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创业合并具体管理工作，做好医疗保险服务工作，开展劳动监察工作，做好基层资料台账和统计上报工作。协助乡政府制定民政、教育、劳动就业、社会保障、社会救助、社会医保、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阿图什市阿扎克镇社会保障（民政）服务中心（退役军人服务站）2024年度，实有人数14人，其中：在职人员14人，增加12人；离休人员0人，增加0人；退休人员0人,增加0人。</w:t>
      </w:r>
    </w:p>
    <w:p>
      <w:pPr>
        <w:spacing w:line="580" w:lineRule="exact"/>
        <w:ind w:firstLine="640"/>
        <w:jc w:val="both"/>
      </w:pPr>
      <w:r>
        <w:rPr>
          <w:rFonts w:ascii="仿宋_GB2312" w:hAnsi="仿宋_GB2312" w:eastAsia="仿宋_GB2312"/>
          <w:sz w:val="32"/>
        </w:rPr>
        <w:t>阿图什市阿扎克镇社会保障（民政）服务中心（退役军人服务站）无下属预算单位，下设1个科室，分别是：办公室。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2024年度收入总计131.08万元，</w:t>
      </w:r>
      <w:r>
        <w:rPr>
          <w:rFonts w:ascii="仿宋_GB2312" w:hAnsi="仿宋_GB2312" w:eastAsia="仿宋_GB2312"/>
          <w:b w:val="0"/>
          <w:sz w:val="32"/>
        </w:rPr>
        <w:t>其中：本年收入合计130.48万元，使用非财政拨款结余（含专用结余）0.00万元，年初结转和结余0.60万元。</w:t>
      </w:r>
    </w:p>
    <w:p>
      <w:pPr>
        <w:spacing w:line="580" w:lineRule="exact"/>
        <w:ind w:firstLine="640"/>
        <w:jc w:val="both"/>
      </w:pPr>
      <w:r>
        <w:rPr>
          <w:rFonts w:ascii="仿宋_GB2312" w:hAnsi="仿宋_GB2312" w:eastAsia="仿宋_GB2312"/>
          <w:b/>
          <w:sz w:val="32"/>
        </w:rPr>
        <w:t>2024年度支出总计131.08万元，</w:t>
      </w:r>
      <w:r>
        <w:rPr>
          <w:rFonts w:ascii="仿宋_GB2312" w:hAnsi="仿宋_GB2312" w:eastAsia="仿宋_GB2312"/>
          <w:b w:val="0"/>
          <w:sz w:val="32"/>
        </w:rPr>
        <w:t>其中：本年支出合计131.08万元，结余分配0.00万元，年末结转和结余0.00万元。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收入支出总体与上年相比，减少37.04万元，下降22.03%，主要原因是：本年公益性岗位人员生活补助停发，相关基本人员经费减少。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本年收入130.48万元，</w:t>
      </w:r>
      <w:r>
        <w:rPr>
          <w:rFonts w:ascii="仿宋_GB2312" w:hAnsi="仿宋_GB2312" w:eastAsia="仿宋_GB2312"/>
          <w:b w:val="0"/>
          <w:sz w:val="32"/>
        </w:rPr>
        <w:t>其中：财政拨款收入130.48万元，占100.00%；上级补助收入0.00万元，占0.00%；事业收入0.00万元，占0.00%；经营收入0.00万元，占0.00%；附属单位上缴收入0.00万元，占0.00%；其他收入0.00万元，占0.00%。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本年支出131.08万元，</w:t>
      </w:r>
      <w:r>
        <w:rPr>
          <w:rFonts w:ascii="仿宋_GB2312" w:hAnsi="仿宋_GB2312" w:eastAsia="仿宋_GB2312"/>
          <w:b w:val="0"/>
          <w:sz w:val="32"/>
        </w:rPr>
        <w:t>其中：基本支出131.08万元，占100.00%；项目支出0.00万元，占0.00%；上缴上级支出0.00万元，占0.00%；经营支出0.00万元，占0.00%；对附属单位补助支出0.00万元，占0.00%。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2024年度财政拨款收入总计130.48万元，</w:t>
      </w:r>
      <w:r>
        <w:rPr>
          <w:rFonts w:ascii="仿宋_GB2312" w:hAnsi="仿宋_GB2312" w:eastAsia="仿宋_GB2312"/>
          <w:b w:val="0"/>
          <w:sz w:val="32"/>
        </w:rPr>
        <w:t>其中：年初财政拨款结转和结余0.00万元，本年财政拨款收入130.48万元。</w:t>
      </w:r>
      <w:r>
        <w:rPr>
          <w:rFonts w:ascii="仿宋_GB2312" w:hAnsi="仿宋_GB2312" w:eastAsia="仿宋_GB2312"/>
          <w:b/>
          <w:sz w:val="32"/>
        </w:rPr>
        <w:t>财政拨款支出总计130.48万元，</w:t>
      </w:r>
      <w:r>
        <w:rPr>
          <w:rFonts w:ascii="仿宋_GB2312" w:hAnsi="仿宋_GB2312" w:eastAsia="仿宋_GB2312"/>
          <w:b w:val="0"/>
          <w:sz w:val="32"/>
        </w:rPr>
        <w:t>其中：年末财政拨款结转和结余0.00万元，本年财政拨款支出130.48万元。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增加89.08万元，增长215.17%，主要原因是：本年在职人员增加，在职人员工资调增、社保、公积金基数调增，人员经费增加。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年初预算数45.36万元，决算数130.48万元，预决算差异率187.65%，主要原因是：本年在职人员增加，年中追加人员经费及人员工资、社保、公积金基数调增部分资金，导致预决算存在差异。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2024年度一般公共预算财政拨款支出130.48万元，</w:t>
      </w:r>
      <w:r>
        <w:rPr>
          <w:rFonts w:ascii="仿宋_GB2312" w:hAnsi="仿宋_GB2312" w:eastAsia="仿宋_GB2312"/>
          <w:b w:val="0"/>
          <w:sz w:val="32"/>
        </w:rPr>
        <w:t>占本年支出合计的99.54%。</w:t>
      </w:r>
      <w:r>
        <w:rPr>
          <w:rFonts w:ascii="仿宋_GB2312" w:hAnsi="仿宋_GB2312" w:eastAsia="仿宋_GB2312"/>
          <w:b/>
          <w:sz w:val="32"/>
        </w:rPr>
        <w:t>与上年相比，</w:t>
      </w:r>
      <w:r>
        <w:rPr>
          <w:rFonts w:ascii="仿宋_GB2312" w:hAnsi="仿宋_GB2312" w:eastAsia="仿宋_GB2312"/>
          <w:b w:val="0"/>
          <w:sz w:val="32"/>
        </w:rPr>
        <w:t>增加89.08万元，增长215.17%，主要原因是：本年在职人员增加，在职人员工资调增、社保、公积金基数调增，人员经费增加。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年初预算数45.36万元，决算数130.48万元，预决算差异率187.65%，主要原因是：本年在职人员增加，年中追加人员经费及人员工资、社保、公积金基数调增部分资金，导致预决算存在差异。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1.社会保障和就业支出(类)125.77万元,占96.39%。</w:t>
      </w:r>
    </w:p>
    <w:p>
      <w:pPr>
        <w:spacing w:line="580" w:lineRule="exact"/>
        <w:ind w:firstLine="640"/>
        <w:jc w:val="both"/>
      </w:pPr>
      <w:r>
        <w:rPr>
          <w:rFonts w:ascii="仿宋_GB2312" w:hAnsi="仿宋_GB2312" w:eastAsia="仿宋_GB2312"/>
          <w:b w:val="0"/>
          <w:sz w:val="32"/>
        </w:rPr>
        <w:t>2.卫生健康支出(类)1.27万元,占0.97%。</w:t>
      </w:r>
    </w:p>
    <w:p>
      <w:pPr>
        <w:spacing w:line="580" w:lineRule="exact"/>
        <w:ind w:firstLine="640"/>
        <w:jc w:val="both"/>
      </w:pPr>
      <w:r>
        <w:rPr>
          <w:rFonts w:ascii="仿宋_GB2312" w:hAnsi="仿宋_GB2312" w:eastAsia="仿宋_GB2312"/>
          <w:b w:val="0"/>
          <w:sz w:val="32"/>
        </w:rPr>
        <w:t>3.住房保障支出(类)3.44万元,占2.64%。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事业运行(项):支出决算数为121.37万元，比上年决算增加88.25万元，增长266.46%,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4.40万元，比上年决算增加0.56万元，增长14.58%,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3.卫生健康支出(类)行政事业单位医疗(款)事业单位医疗(项):支出决算数为1.27万元，比上年决算增加0.05万元，增长4.10%,主要原因是：本年在职人员增加，事业单位医疗支出较上年增加。</w:t>
      </w:r>
    </w:p>
    <w:p>
      <w:pPr>
        <w:spacing w:line="580" w:lineRule="exact"/>
        <w:ind w:firstLine="640"/>
        <w:jc w:val="both"/>
      </w:pPr>
      <w:r>
        <w:rPr>
          <w:rFonts w:ascii="仿宋_GB2312" w:hAnsi="仿宋_GB2312" w:eastAsia="仿宋_GB2312"/>
          <w:b w:val="0"/>
          <w:sz w:val="32"/>
        </w:rPr>
        <w:t>4.住房保障支出(类)住房改革支出(款)住房公积金(项):支出决算数为3.44万元，比上年决算增加0.22万元，增长6.83%,主要原因是：本年在职人员增加，住房公积金支出较上年增加。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2024年度一般公共预算财政拨款基本支出130.48万元，其中：</w:t>
      </w:r>
      <w:r>
        <w:rPr>
          <w:rFonts w:ascii="仿宋_GB2312" w:hAnsi="仿宋_GB2312" w:eastAsia="仿宋_GB2312"/>
          <w:b/>
          <w:sz w:val="32"/>
        </w:rPr>
        <w:t>人员经费130.03万元，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公用经费0.45万元，</w:t>
      </w:r>
      <w:r>
        <w:rPr>
          <w:rFonts w:ascii="仿宋_GB2312" w:hAnsi="仿宋_GB2312" w:eastAsia="仿宋_GB2312"/>
          <w:b w:val="0"/>
          <w:sz w:val="32"/>
        </w:rPr>
        <w:t>包括：办公费、印刷费、手续费、电费。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2024年度阿图什市阿扎克镇社会保障（民政）服务中心（退役军人服务站）（事业单位）公用经费支出0.45万元，比上年增加0.00万元，增长0.00%，主要原因是：本单位公用经费</w:t>
      </w:r>
      <w:r>
        <w:rPr>
          <w:rFonts w:hint="eastAsia" w:ascii="仿宋_GB2312" w:hAnsi="仿宋_GB2312" w:eastAsia="仿宋_GB2312"/>
          <w:b w:val="0"/>
          <w:sz w:val="32"/>
          <w:lang w:val="en-US" w:eastAsia="zh-CN"/>
        </w:rPr>
        <w:t>支出</w:t>
      </w:r>
      <w:r>
        <w:rPr>
          <w:rFonts w:ascii="仿宋_GB2312" w:hAnsi="仿宋_GB2312" w:eastAsia="仿宋_GB2312"/>
          <w:b w:val="0"/>
          <w:sz w:val="32"/>
        </w:rPr>
        <w:t>与上年一致无变化。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36">
    <w:altName w:val="宋体"/>
    <w:panose1 w:val="02010609030101010101"/>
    <w:charset w:val="86"/>
    <w:family w:val="auto"/>
    <w:pitch w:val="default"/>
    <w:sig w:usb0="00000000" w:usb1="00000000" w:usb2="00000000" w:usb3="00000000" w:csb0="00040000" w:csb1="00000000"/>
  </w:font>
  <w:font w:name="WPSEMBED137">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0031F2F"/>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DB099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492439"/>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4833</Words>
  <Characters>5403</Characters>
  <Lines>0</Lines>
  <Paragraphs>0</Paragraphs>
  <TotalTime>4</TotalTime>
  <ScaleCrop>false</ScaleCrop>
  <LinksUpToDate>false</LinksUpToDate>
  <CharactersWithSpaces>5413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2025-09-19T10:11:13Z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