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rPr>
          <w:rFonts w:ascii="仿宋_GB2312" w:hAnsi="仿宋_GB2312" w:eastAsia="仿宋_GB2312"/>
          <w:sz w:val="32"/>
        </w:rPr>
      </w:pPr>
      <w:r>
        <w:rPr>
          <w:rFonts w:ascii="仿宋_GB2312" w:hAnsi="仿宋_GB2312" w:eastAsia="仿宋_GB2312"/>
          <w:sz w:val="32"/>
        </w:rPr>
        <w:t>1.负责市委日常工作的综合协调，承担与市委各议事协调机构办公室的协调工作。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2.负责市委日常文电的处理工作，承担市委、市委办公室文件文稿的起草、修改、审核和制发、立卷、归档工作。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3.承办对中央、自治区和自治州党委决策部署贯彻落实情况的督促检查和上级领导同志的指示批示、交办事项的催办落实；负责市委工作部署落实情况的督促检查和市委文件、市委领导同志指示批示的催办落实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4.负责全面了解全市经济与社会发展情况，及时掌握各地各部门重大动态，为市委科学决策发挥参谋助手作用；围绕市委总体工作部署，负责全市重要信息的收集处理，及时向自治区党委办公厅和自治州党委办公室报送信息。</w:t>
      </w:r>
    </w:p>
    <w:p>
      <w:pPr>
        <w:spacing w:line="580" w:lineRule="exact"/>
        <w:ind w:firstLine="640"/>
        <w:jc w:val="both"/>
        <w:rPr>
          <w:rFonts w:ascii="仿宋_GB2312" w:hAnsi="仿宋_GB2312" w:eastAsia="仿宋_GB2312"/>
          <w:sz w:val="32"/>
        </w:rPr>
      </w:pPr>
      <w:r>
        <w:rPr>
          <w:rFonts w:ascii="仿宋_GB2312" w:hAnsi="仿宋_GB2312" w:eastAsia="仿宋_GB2312"/>
          <w:sz w:val="32"/>
        </w:rPr>
        <w:t>5.负责中央文件、自治区、自治州党委、市委文件和党政军领导机关文件、信件的接收、传递工作。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6.负责市委召开会议、重大活动的筹备、组织和后勤服务工作；负责市委领导同志的公务活动安排，统筹协调副厅级以上领导同志来市进行公务活动的接待服务。</w:t>
      </w:r>
    </w:p>
    <w:p>
      <w:pPr>
        <w:spacing w:line="580" w:lineRule="exact"/>
        <w:ind w:firstLine="640"/>
        <w:jc w:val="both"/>
        <w:rPr>
          <w:rFonts w:ascii="仿宋_GB2312" w:hAnsi="仿宋_GB2312" w:eastAsia="仿宋_GB2312"/>
          <w:sz w:val="32"/>
        </w:rPr>
      </w:pPr>
      <w:r>
        <w:rPr>
          <w:rFonts w:ascii="仿宋_GB2312" w:hAnsi="仿宋_GB2312" w:eastAsia="仿宋_GB2312"/>
          <w:sz w:val="32"/>
        </w:rPr>
        <w:t>7.负责市委制定党内法规的具体服务工作。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8.负责自治区党委、党委办公厅和自治州党委、党委办公室及市委有关会议和文件材料的翻译工作。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9.负责市委系统信息化建设的统一规划、协调和建设管理工作。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10.负责全市档案事业行政管理，负责市档案馆重要档案提供利用的审批工作。</w:t>
      </w:r>
    </w:p>
    <w:p>
      <w:pPr>
        <w:spacing w:line="580" w:lineRule="exact"/>
        <w:ind w:firstLine="640"/>
        <w:jc w:val="both"/>
        <w:rPr>
          <w:rFonts w:ascii="仿宋_GB2312" w:hAnsi="仿宋_GB2312" w:eastAsia="仿宋_GB2312"/>
          <w:sz w:val="32"/>
        </w:rPr>
      </w:pPr>
      <w:r>
        <w:rPr>
          <w:rFonts w:ascii="仿宋_GB2312" w:hAnsi="仿宋_GB2312" w:eastAsia="仿宋_GB2312"/>
          <w:sz w:val="32"/>
        </w:rPr>
        <w:t>11.在市委办公室的统一领导下开展工作；管理市档案馆、市专用通信局。</w:t>
      </w:r>
    </w:p>
    <w:p>
      <w:pPr>
        <w:spacing w:line="580" w:lineRule="exact"/>
        <w:ind w:firstLine="640"/>
        <w:jc w:val="both"/>
      </w:pPr>
      <w:r>
        <w:rPr>
          <w:rFonts w:ascii="仿宋_GB2312" w:hAnsi="仿宋_GB2312" w:eastAsia="仿宋_GB2312"/>
          <w:sz w:val="32"/>
        </w:rPr>
        <w:t>12.完成阿图什市委交办的其他任务。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中共阿图什市委员会办公室2024年度，实有人数87人，其中：在职人员55人，增加4人；离休人员0人，增加0人；退休人员32人</w:t>
      </w:r>
      <w:r>
        <w:rPr>
          <w:rFonts w:hint="eastAsia" w:ascii="仿宋_GB2312" w:hAnsi="仿宋_GB2312" w:eastAsia="仿宋_GB2312"/>
          <w:sz w:val="32"/>
          <w:lang w:eastAsia="zh-CN"/>
        </w:rPr>
        <w:t>，</w:t>
      </w:r>
      <w:r>
        <w:rPr>
          <w:rFonts w:ascii="仿宋_GB2312" w:hAnsi="仿宋_GB2312" w:eastAsia="仿宋_GB2312"/>
          <w:sz w:val="32"/>
        </w:rPr>
        <w:t>减少1人。</w:t>
      </w:r>
    </w:p>
    <w:p>
      <w:pPr>
        <w:spacing w:line="580" w:lineRule="exact"/>
        <w:ind w:firstLine="640"/>
        <w:jc w:val="both"/>
      </w:pPr>
      <w:r>
        <w:rPr>
          <w:rFonts w:ascii="仿宋_GB2312" w:hAnsi="仿宋_GB2312" w:eastAsia="仿宋_GB2312"/>
          <w:sz w:val="32"/>
        </w:rPr>
        <w:t>中共阿图什市委员会办公室无下属预算单位，下设9个科室，分别是：委会办公室、信息室、公文处理室（法规室）、督查室、综合室、翻译室、财务室、市委全面深化改革委员会办公室、市委财经委员会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2024年度收入总计1,457.31万元，</w:t>
      </w:r>
      <w:r>
        <w:rPr>
          <w:rFonts w:ascii="仿宋_GB2312" w:hAnsi="仿宋_GB2312" w:eastAsia="仿宋_GB2312"/>
          <w:b w:val="0"/>
          <w:sz w:val="32"/>
        </w:rPr>
        <w:t>其中：本年收入合计1,445.64万元，使用非财政拨款结余（含专用结余）0.00万元，年初结转和结余11.67万元。</w:t>
      </w:r>
    </w:p>
    <w:p>
      <w:pPr>
        <w:spacing w:line="580" w:lineRule="exact"/>
        <w:ind w:firstLine="640"/>
        <w:jc w:val="both"/>
      </w:pPr>
      <w:r>
        <w:rPr>
          <w:rFonts w:ascii="仿宋_GB2312" w:hAnsi="仿宋_GB2312" w:eastAsia="仿宋_GB2312"/>
          <w:b/>
          <w:sz w:val="32"/>
        </w:rPr>
        <w:t>2024年度支出总计1,457.31万元，</w:t>
      </w:r>
      <w:r>
        <w:rPr>
          <w:rFonts w:ascii="仿宋_GB2312" w:hAnsi="仿宋_GB2312" w:eastAsia="仿宋_GB2312"/>
          <w:b w:val="0"/>
          <w:sz w:val="32"/>
        </w:rPr>
        <w:t>其中：本年支出合计1,450.13万元，结余分配0.00万元，年末结转和结余7.18万元。</w:t>
      </w:r>
    </w:p>
    <w:p>
      <w:pPr>
        <w:spacing w:line="580" w:lineRule="exact"/>
        <w:ind w:firstLine="640"/>
        <w:jc w:val="both"/>
      </w:pPr>
      <w:r>
        <w:rPr>
          <w:rFonts w:ascii="仿宋_GB2312" w:hAnsi="仿宋_GB2312" w:eastAsia="仿宋_GB2312"/>
          <w:b w:val="0"/>
          <w:sz w:val="32"/>
        </w:rPr>
        <w:t>收入支出总体与上年相比，增加40.02万元，增长2.82%，主要原因是：本年在职人员增加4人</w:t>
      </w:r>
      <w:r>
        <w:rPr>
          <w:rFonts w:hint="eastAsia" w:ascii="仿宋_GB2312" w:hAnsi="仿宋_GB2312" w:eastAsia="仿宋_GB2312"/>
          <w:b w:val="0"/>
          <w:sz w:val="32"/>
          <w:lang w:eastAsia="zh-CN"/>
        </w:rPr>
        <w:t>，</w:t>
      </w:r>
      <w:r>
        <w:rPr>
          <w:rFonts w:ascii="仿宋_GB2312" w:hAnsi="仿宋_GB2312" w:eastAsia="仿宋_GB2312"/>
          <w:b w:val="0"/>
          <w:sz w:val="32"/>
        </w:rPr>
        <w:t>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本年收入1,445.64万元，</w:t>
      </w:r>
      <w:r>
        <w:rPr>
          <w:rFonts w:ascii="仿宋_GB2312" w:hAnsi="仿宋_GB2312" w:eastAsia="仿宋_GB2312"/>
          <w:b w:val="0"/>
          <w:sz w:val="32"/>
        </w:rPr>
        <w:t>其中：财政拨款收入1,445.35万元，占99.98%；上级补助收入0.00万元，占0.00%；事业收入0.00万元，占0.00%；经营收入0.00万元，占0.00%；附属单位上缴收入0.00万元，占0.00%；其他收入0.29万元，占0.02%。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本年支出1,450.13万元，</w:t>
      </w:r>
      <w:r>
        <w:rPr>
          <w:rFonts w:ascii="仿宋_GB2312" w:hAnsi="仿宋_GB2312" w:eastAsia="仿宋_GB2312"/>
          <w:b w:val="0"/>
          <w:sz w:val="32"/>
        </w:rPr>
        <w:t>其中：基本支出1,132.96万元，占78.13%；项目支出317.17万元，占21.87%；上缴上级支出0.00万元，占0.00%；经营支出0.00万元，占0.00%；对附属单位补助支出0.00万元，占0.00%。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2024年度财政拨款收入总计1,445.35万元，</w:t>
      </w:r>
      <w:r>
        <w:rPr>
          <w:rFonts w:ascii="仿宋_GB2312" w:hAnsi="仿宋_GB2312" w:eastAsia="仿宋_GB2312"/>
          <w:b w:val="0"/>
          <w:sz w:val="32"/>
        </w:rPr>
        <w:t>其中：年初财政拨款结转和结余0.00万元，本年财政拨款收入1,445.35万元。</w:t>
      </w:r>
      <w:r>
        <w:rPr>
          <w:rFonts w:ascii="仿宋_GB2312" w:hAnsi="仿宋_GB2312" w:eastAsia="仿宋_GB2312"/>
          <w:b/>
          <w:sz w:val="32"/>
        </w:rPr>
        <w:t>财政拨款支出总计1,445.35万元，</w:t>
      </w:r>
      <w:r>
        <w:rPr>
          <w:rFonts w:ascii="仿宋_GB2312" w:hAnsi="仿宋_GB2312" w:eastAsia="仿宋_GB2312"/>
          <w:b w:val="0"/>
          <w:sz w:val="32"/>
        </w:rPr>
        <w:t>其中：年末财政拨款结转和结余0.00万元，本年财政拨款支出1,445.35万元。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增加60.54万元，增长4.37%，主要原因是：本年在职人员增加4人，相关人员经费增加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增加电子政务内网机房安可设备替代工程、阿图什市新综合档案馆配套设施项目、电子政务内网系统运行维护项目等，支出较上年增加。</w:t>
      </w:r>
      <w:r>
        <w:rPr>
          <w:rFonts w:ascii="仿宋_GB2312" w:hAnsi="仿宋_GB2312" w:eastAsia="仿宋_GB2312"/>
          <w:b/>
          <w:sz w:val="32"/>
        </w:rPr>
        <w:t>与年初预算相比，</w:t>
      </w:r>
      <w:r>
        <w:rPr>
          <w:rFonts w:ascii="仿宋_GB2312" w:hAnsi="仿宋_GB2312" w:eastAsia="仿宋_GB2312"/>
          <w:b w:val="0"/>
          <w:sz w:val="32"/>
        </w:rPr>
        <w:t>年初预算数1,709.81万元，决算数1,445.35万元，预决算差异率-15.47%，主要原因是：年初做阿图什市新综合档案馆运行经费项目、培训、轮训+督导检查差旅费、市委办运行经费、阿图什市委视频会议中心搬迁改造、办公设备维修维护等项目预算资金支出执行率低，未达到100%，调减相关支出。</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2024年度一般公共预算财政拨款支出1,445.35万元，</w:t>
      </w:r>
      <w:r>
        <w:rPr>
          <w:rFonts w:ascii="仿宋_GB2312" w:hAnsi="仿宋_GB2312" w:eastAsia="仿宋_GB2312"/>
          <w:b w:val="0"/>
          <w:sz w:val="32"/>
        </w:rPr>
        <w:t>占本年支出合计的99.67%。</w:t>
      </w:r>
      <w:r>
        <w:rPr>
          <w:rFonts w:ascii="仿宋_GB2312" w:hAnsi="仿宋_GB2312" w:eastAsia="仿宋_GB2312"/>
          <w:b/>
          <w:sz w:val="32"/>
        </w:rPr>
        <w:t>与上年相比，</w:t>
      </w:r>
      <w:r>
        <w:rPr>
          <w:rFonts w:ascii="仿宋_GB2312" w:hAnsi="仿宋_GB2312" w:eastAsia="仿宋_GB2312"/>
          <w:b w:val="0"/>
          <w:sz w:val="32"/>
        </w:rPr>
        <w:t>增加60.54万元，增长4.37%，主要原因是：本年在职人员增加4人，相关人员经费增加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增加电子政务内网机房安可设备替代工程、阿图什市新综合档案馆配套设施项目、电子政务内网系统运行维护项目等，支出较上年增加。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1,709.81万元，决算数1,445.35万元，预决算差异率-15.47%，主要原因是：年初做阿图什市新综合档案馆运行经费项目、培训、轮训+督导检查差旅费、市委办运行经费、阿图什市委视频会议中心搬迁改造、办公设备维修维护等项目预算资金支出执行率低，未达到100%，调减相关支出。</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1.一般公共服务支出(类)1,167.38万元</w:t>
      </w:r>
      <w:r>
        <w:rPr>
          <w:rFonts w:hint="eastAsia" w:ascii="仿宋_GB2312" w:hAnsi="仿宋_GB2312" w:eastAsia="仿宋_GB2312"/>
          <w:b w:val="0"/>
          <w:sz w:val="32"/>
          <w:lang w:eastAsia="zh-CN"/>
        </w:rPr>
        <w:t>，</w:t>
      </w:r>
      <w:r>
        <w:rPr>
          <w:rFonts w:ascii="仿宋_GB2312" w:hAnsi="仿宋_GB2312" w:eastAsia="仿宋_GB2312"/>
          <w:b w:val="0"/>
          <w:sz w:val="32"/>
        </w:rPr>
        <w:t>占80.77%。</w:t>
      </w:r>
    </w:p>
    <w:p>
      <w:pPr>
        <w:spacing w:line="580" w:lineRule="exact"/>
        <w:ind w:firstLine="640"/>
        <w:jc w:val="both"/>
      </w:pPr>
      <w:r>
        <w:rPr>
          <w:rFonts w:ascii="仿宋_GB2312" w:hAnsi="仿宋_GB2312" w:eastAsia="仿宋_GB2312"/>
          <w:b w:val="0"/>
          <w:sz w:val="32"/>
        </w:rPr>
        <w:t>2.社会保障和就业支出(类)170.66万元</w:t>
      </w:r>
      <w:r>
        <w:rPr>
          <w:rFonts w:hint="eastAsia" w:ascii="仿宋_GB2312" w:hAnsi="仿宋_GB2312" w:eastAsia="仿宋_GB2312"/>
          <w:b w:val="0"/>
          <w:sz w:val="32"/>
          <w:lang w:eastAsia="zh-CN"/>
        </w:rPr>
        <w:t>，</w:t>
      </w:r>
      <w:r>
        <w:rPr>
          <w:rFonts w:ascii="仿宋_GB2312" w:hAnsi="仿宋_GB2312" w:eastAsia="仿宋_GB2312"/>
          <w:b w:val="0"/>
          <w:sz w:val="32"/>
        </w:rPr>
        <w:t>占11.81%。</w:t>
      </w:r>
    </w:p>
    <w:p>
      <w:pPr>
        <w:spacing w:line="580" w:lineRule="exact"/>
        <w:ind w:firstLine="640"/>
        <w:jc w:val="both"/>
      </w:pPr>
      <w:r>
        <w:rPr>
          <w:rFonts w:ascii="仿宋_GB2312" w:hAnsi="仿宋_GB2312" w:eastAsia="仿宋_GB2312"/>
          <w:b w:val="0"/>
          <w:sz w:val="32"/>
        </w:rPr>
        <w:t>3.卫生健康支出(类)34.01万元</w:t>
      </w:r>
      <w:r>
        <w:rPr>
          <w:rFonts w:hint="eastAsia" w:ascii="仿宋_GB2312" w:hAnsi="仿宋_GB2312" w:eastAsia="仿宋_GB2312"/>
          <w:b w:val="0"/>
          <w:sz w:val="32"/>
          <w:lang w:eastAsia="zh-CN"/>
        </w:rPr>
        <w:t>，</w:t>
      </w:r>
      <w:r>
        <w:rPr>
          <w:rFonts w:ascii="仿宋_GB2312" w:hAnsi="仿宋_GB2312" w:eastAsia="仿宋_GB2312"/>
          <w:b w:val="0"/>
          <w:sz w:val="32"/>
        </w:rPr>
        <w:t>占2.35%。</w:t>
      </w:r>
    </w:p>
    <w:p>
      <w:pPr>
        <w:spacing w:line="580" w:lineRule="exact"/>
        <w:ind w:firstLine="640"/>
        <w:jc w:val="both"/>
      </w:pPr>
      <w:r>
        <w:rPr>
          <w:rFonts w:ascii="仿宋_GB2312" w:hAnsi="仿宋_GB2312" w:eastAsia="仿宋_GB2312"/>
          <w:b w:val="0"/>
          <w:sz w:val="32"/>
        </w:rPr>
        <w:t>4.住房保障支出(类)73.30万元</w:t>
      </w:r>
      <w:r>
        <w:rPr>
          <w:rFonts w:hint="eastAsia" w:ascii="仿宋_GB2312" w:hAnsi="仿宋_GB2312" w:eastAsia="仿宋_GB2312"/>
          <w:b w:val="0"/>
          <w:sz w:val="32"/>
          <w:lang w:eastAsia="zh-CN"/>
        </w:rPr>
        <w:t>，</w:t>
      </w:r>
      <w:r>
        <w:rPr>
          <w:rFonts w:ascii="仿宋_GB2312" w:hAnsi="仿宋_GB2312" w:eastAsia="仿宋_GB2312"/>
          <w:b w:val="0"/>
          <w:sz w:val="32"/>
        </w:rPr>
        <w:t>占5.07%。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支出决算数为583.08万元，比上年决算减少121.20万元，下降17.21%</w:t>
      </w:r>
      <w:r>
        <w:rPr>
          <w:rFonts w:hint="eastAsia" w:ascii="仿宋_GB2312" w:hAnsi="仿宋_GB2312" w:eastAsia="仿宋_GB2312"/>
          <w:b w:val="0"/>
          <w:sz w:val="32"/>
          <w:lang w:eastAsia="zh-CN"/>
        </w:rPr>
        <w:t>，</w:t>
      </w:r>
      <w:r>
        <w:rPr>
          <w:rFonts w:ascii="仿宋_GB2312" w:hAnsi="仿宋_GB2312" w:eastAsia="仿宋_GB2312"/>
          <w:b w:val="0"/>
          <w:sz w:val="32"/>
        </w:rPr>
        <w:t>主要原因是：车辆运行费用、办公费用减少，经费支出较上年减少。</w:t>
      </w:r>
    </w:p>
    <w:p>
      <w:pPr>
        <w:spacing w:line="580" w:lineRule="exact"/>
        <w:ind w:firstLine="640"/>
        <w:jc w:val="both"/>
      </w:pPr>
      <w:r>
        <w:rPr>
          <w:rFonts w:ascii="仿宋_GB2312" w:hAnsi="仿宋_GB2312" w:eastAsia="仿宋_GB2312"/>
          <w:b w:val="0"/>
          <w:sz w:val="32"/>
        </w:rPr>
        <w:t>2.一般公共服务支出(类)党委办公厅（室）及相关机构事务(款)事业运行(项)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支出决算数为141.27万元，比上年决算增加9.94万元，增长7.57%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3.一般公共服务支出(类)党委办公厅（室）及相关机构事务(款)其他党委办公厅（室）及相关机构事务支出(项)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支出决算数为441.00万元，比上年决算增加144.39万元，增长48.68%</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增加电子政务内网机房安可设备替代工程、阿图什市新综合档案馆配套设施项目、电子政务内网系统运行维护项目等项目资金，支出较上年增加。</w:t>
      </w:r>
    </w:p>
    <w:p>
      <w:pPr>
        <w:spacing w:line="580" w:lineRule="exact"/>
        <w:ind w:firstLine="640"/>
        <w:jc w:val="both"/>
      </w:pPr>
      <w:r>
        <w:rPr>
          <w:rFonts w:ascii="仿宋_GB2312" w:hAnsi="仿宋_GB2312" w:eastAsia="仿宋_GB2312"/>
          <w:b w:val="0"/>
          <w:sz w:val="32"/>
        </w:rPr>
        <w:t>4.一般公共服务支出(类)组织事务(款)其他组织事务支出(项)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支出决算数为2.03万元，比上年决算增加0.22万元，增长12.15%</w:t>
      </w:r>
      <w:r>
        <w:rPr>
          <w:rFonts w:hint="eastAsia" w:ascii="仿宋_GB2312" w:hAnsi="仿宋_GB2312" w:eastAsia="仿宋_GB2312"/>
          <w:b w:val="0"/>
          <w:sz w:val="32"/>
          <w:lang w:eastAsia="zh-CN"/>
        </w:rPr>
        <w:t>，</w:t>
      </w:r>
      <w:r>
        <w:rPr>
          <w:rFonts w:ascii="仿宋_GB2312" w:hAnsi="仿宋_GB2312" w:eastAsia="仿宋_GB2312"/>
          <w:b w:val="0"/>
          <w:sz w:val="32"/>
        </w:rPr>
        <w:t>主要原因是：为民办实事经费支出增加。</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支出决算数为48.18万元，比上年决算增加5.61万元，增长13.18%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支出决算数为90.50万元，比上年决算增加14.91万元，增长19.72%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w:t>
      </w:r>
      <w:r>
        <w:rPr>
          <w:rFonts w:hint="eastAsia" w:ascii="仿宋_GB2312" w:hAnsi="仿宋_GB2312" w:eastAsia="仿宋_GB2312"/>
          <w:b w:val="0"/>
          <w:sz w:val="32"/>
          <w:lang w:val="en-US" w:eastAsia="zh-CN"/>
        </w:rPr>
        <w:t>加，人</w:t>
      </w:r>
      <w:r>
        <w:rPr>
          <w:rFonts w:ascii="仿宋_GB2312" w:hAnsi="仿宋_GB2312" w:eastAsia="仿宋_GB2312"/>
          <w:b w:val="0"/>
          <w:sz w:val="32"/>
        </w:rPr>
        <w:t>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支出决算数为9.87万元，比上年决算减少18.61万元，下降65.34%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主要原因是：本年新增辞职调出外县人员较上年减少，职业年金缴费较上年减少。</w:t>
      </w:r>
    </w:p>
    <w:p>
      <w:pPr>
        <w:spacing w:line="580" w:lineRule="exact"/>
        <w:ind w:firstLine="640"/>
        <w:jc w:val="both"/>
      </w:pPr>
      <w:r>
        <w:rPr>
          <w:rFonts w:ascii="仿宋_GB2312" w:hAnsi="仿宋_GB2312" w:eastAsia="仿宋_GB2312"/>
          <w:b w:val="0"/>
          <w:sz w:val="32"/>
        </w:rPr>
        <w:t>8.社会保障和就业支出(类)抚恤(款)抚恤(项)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支出决算数为22.10万元，比上年决算增加22.10万元，增长100.00%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w:t>
      </w:r>
      <w:r>
        <w:rPr>
          <w:rFonts w:hint="eastAsia" w:ascii="仿宋_GB2312" w:hAnsi="仿宋_GB2312" w:eastAsia="仿宋_GB2312"/>
          <w:b w:val="0"/>
          <w:sz w:val="32"/>
          <w:lang w:eastAsia="zh-CN"/>
        </w:rPr>
        <w:t>去世</w:t>
      </w:r>
      <w:r>
        <w:rPr>
          <w:rFonts w:ascii="仿宋_GB2312" w:hAnsi="仿宋_GB2312" w:eastAsia="仿宋_GB2312"/>
          <w:b w:val="0"/>
          <w:sz w:val="32"/>
        </w:rPr>
        <w:t>人员1人，支出增加。</w:t>
      </w:r>
      <w:bookmarkStart w:id="0" w:name="_GoBack"/>
      <w:bookmarkEnd w:id="0"/>
    </w:p>
    <w:p>
      <w:pPr>
        <w:spacing w:line="580" w:lineRule="exact"/>
        <w:ind w:firstLine="640"/>
        <w:jc w:val="both"/>
      </w:pPr>
      <w:r>
        <w:rPr>
          <w:rFonts w:ascii="仿宋_GB2312" w:hAnsi="仿宋_GB2312" w:eastAsia="仿宋_GB2312"/>
          <w:b w:val="0"/>
          <w:sz w:val="32"/>
        </w:rPr>
        <w:t>9.卫生健康支出(类)行政事业单位医疗(款)行政单位医疗(项)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支出决算数为28.61万元，比上年决算减少5.17万元，下降15.30%</w:t>
      </w:r>
      <w:r>
        <w:rPr>
          <w:rFonts w:hint="eastAsia" w:ascii="仿宋_GB2312" w:hAnsi="仿宋_GB2312" w:eastAsia="仿宋_GB2312"/>
          <w:b w:val="0"/>
          <w:sz w:val="32"/>
          <w:lang w:eastAsia="zh-CN"/>
        </w:rPr>
        <w:t>，</w:t>
      </w:r>
      <w:r>
        <w:rPr>
          <w:rFonts w:ascii="仿宋_GB2312" w:hAnsi="仿宋_GB2312" w:eastAsia="仿宋_GB2312"/>
          <w:b w:val="0"/>
          <w:sz w:val="32"/>
        </w:rPr>
        <w:t>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10.卫生健康支出(类)行政事业单位医疗(款)事业单位医疗(项)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支出决算数为5.40万元，比上年决算增加0.65万元，增长13.68%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11.住房保障支出(类)住房改革支出(款)住房公积金(项)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支出决算数为73.30万元，比上年决算增加7.68万元，增长11.70%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w:t>
      </w:r>
      <w:r>
        <w:rPr>
          <w:rFonts w:hint="eastAsia" w:ascii="仿宋_GB2312" w:hAnsi="仿宋_GB2312" w:eastAsia="仿宋_GB2312"/>
          <w:b w:val="0"/>
          <w:sz w:val="32"/>
          <w:lang w:eastAsia="zh-CN"/>
        </w:rPr>
        <w:t>，</w:t>
      </w:r>
      <w:r>
        <w:rPr>
          <w:rFonts w:ascii="仿宋_GB2312" w:hAnsi="仿宋_GB2312" w:eastAsia="仿宋_GB2312"/>
          <w:b w:val="0"/>
          <w:sz w:val="32"/>
        </w:rPr>
        <w:t>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2024年度一般公共预算财政拨款基本支出1,128.18万元，其中：</w:t>
      </w:r>
      <w:r>
        <w:rPr>
          <w:rFonts w:ascii="仿宋_GB2312" w:hAnsi="仿宋_GB2312" w:eastAsia="仿宋_GB2312"/>
          <w:b/>
          <w:sz w:val="32"/>
        </w:rPr>
        <w:t>人员经费986.13万元，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包括：基本工资、津贴补贴、奖金、机关事业单位基本养老保险缴费、职业年金缴费、职工基本医疗保险缴费、其他社会保障缴费、住房公积金、退休费、抚恤金、生活补助、其他对个人和家庭的补助。</w:t>
      </w:r>
    </w:p>
    <w:p>
      <w:pPr>
        <w:spacing w:line="580" w:lineRule="exact"/>
        <w:ind w:firstLine="640"/>
        <w:jc w:val="both"/>
      </w:pPr>
      <w:r>
        <w:rPr>
          <w:rFonts w:ascii="仿宋_GB2312" w:hAnsi="仿宋_GB2312" w:eastAsia="仿宋_GB2312"/>
          <w:b/>
          <w:sz w:val="32"/>
        </w:rPr>
        <w:t>公用经费142.04万元，</w:t>
      </w:r>
      <w:r>
        <w:rPr>
          <w:rFonts w:ascii="仿宋_GB2312" w:hAnsi="仿宋_GB2312" w:eastAsia="仿宋_GB2312"/>
          <w:b w:val="0"/>
          <w:sz w:val="32"/>
        </w:rPr>
        <w:t>包括：办公费、印刷费、咨询费、邮电费、差旅费、维修（护）费、公务用车运行维护费、办公设备购置。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2024年度财政拨款“三公”经费支出35.42万元，</w:t>
      </w:r>
      <w:r>
        <w:rPr>
          <w:rFonts w:ascii="仿宋_GB2312" w:hAnsi="仿宋_GB2312" w:eastAsia="仿宋_GB2312"/>
          <w:b w:val="0"/>
          <w:sz w:val="32"/>
        </w:rPr>
        <w:t>比上年减少7.00万元，下降16.50%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35.42万元，占100.00%，比上年减少7.00万元，下降16.50%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35.42万元，其中：公务用车购置费0.00万元，公务用车运行维护费35.42万元。公务用车运行维护费开支内容包括燃油费、维修维护费、过路费、车辆审验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35.42万元，决算数35.42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35.42万元，决算数35.42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2024年度中共阿图什市委员会办公室（行政单位和参照公务员法管理事业单位）机关运行经费支出142.04万元，比上年减少115.74万元，下降44.90%，主要原因是：</w:t>
      </w:r>
      <w:r>
        <w:rPr>
          <w:rFonts w:hint="eastAsia" w:ascii="仿宋_GB2312" w:hAnsi="仿宋_GB2312" w:eastAsia="仿宋_GB2312"/>
          <w:b w:val="0"/>
          <w:sz w:val="32"/>
          <w:lang w:val="en-US" w:eastAsia="zh-CN"/>
        </w:rPr>
        <w:t>本年度办公费、租赁费等运行经费</w:t>
      </w:r>
      <w:r>
        <w:rPr>
          <w:rFonts w:ascii="仿宋_GB2312" w:hAnsi="仿宋_GB2312" w:eastAsia="仿宋_GB2312"/>
          <w:b w:val="0"/>
          <w:sz w:val="32"/>
        </w:rPr>
        <w:t>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2024年度政府采购支出总额200.65万元，其中：政府采购货物支出113.36万元、政府采购工程支出0.00万元、政府采购服务支出87.29万元。</w:t>
      </w:r>
    </w:p>
    <w:p>
      <w:pPr>
        <w:spacing w:line="580" w:lineRule="exact"/>
        <w:ind w:firstLine="640"/>
        <w:jc w:val="both"/>
      </w:pPr>
      <w:r>
        <w:rPr>
          <w:rFonts w:ascii="仿宋_GB2312" w:hAnsi="仿宋_GB2312" w:eastAsia="仿宋_GB2312"/>
          <w:b w:val="0"/>
          <w:sz w:val="32"/>
        </w:rPr>
        <w:t>授予中小企业合同金额195.39万元，占政府采购支出总额的97.38%，其中：授予小微企业合同金额184.85万元，占政府采购支出总额的92.13%。</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4,421.00平方米，价值454.14万元。车辆10辆，价值213.61万元，其中：副部（省）级及以上领导用车0辆、主要负责人用车0辆、机要通信用车0辆、应急保障用车0辆、执法执勤用车0辆、特种专业技术用车0辆、离退休干部服务用车0辆、其他用车10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根据预算绩效管理要求，本单位2024年度预算绩效管理形成整体支出绩效自评表1个，全年预算总额1,457.31万元，实际执行总额1,450.13万元；预算绩效评价项目1</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744.95</w:t>
      </w:r>
      <w:r>
        <w:rPr>
          <w:rFonts w:ascii="仿宋_GB2312" w:hAnsi="仿宋_GB2312" w:eastAsia="仿宋_GB2312"/>
          <w:b w:val="0"/>
          <w:sz w:val="32"/>
        </w:rPr>
        <w:t>万元，全年执行数</w:t>
      </w:r>
      <w:r>
        <w:rPr>
          <w:rFonts w:hint="eastAsia" w:ascii="仿宋_GB2312" w:hAnsi="仿宋_GB2312" w:eastAsia="仿宋_GB2312"/>
          <w:b w:val="0"/>
          <w:sz w:val="32"/>
        </w:rPr>
        <w:t>440.97</w:t>
      </w:r>
      <w:r>
        <w:rPr>
          <w:rFonts w:ascii="仿宋_GB2312" w:hAnsi="仿宋_GB2312" w:eastAsia="仿宋_GB2312"/>
          <w:b w:val="0"/>
          <w:sz w:val="32"/>
        </w:rPr>
        <w:t>万元。预算绩效管理取得的成效：一是以绩效目标实现为导向，加强制度建设，提升预算执行质量，预算绩效管理取得一定成效。预算绩效管理取得的成效，科学制定目标，促进绩效目标顺利实现</w:t>
      </w:r>
      <w:r>
        <w:rPr>
          <w:rFonts w:hint="eastAsia" w:ascii="仿宋_GB2312" w:hAnsi="仿宋_GB2312" w:eastAsia="仿宋_GB2312"/>
          <w:b w:val="0"/>
          <w:sz w:val="32"/>
          <w:lang w:eastAsia="zh-CN"/>
        </w:rPr>
        <w:t>；</w:t>
      </w:r>
      <w:r>
        <w:rPr>
          <w:rFonts w:ascii="仿宋_GB2312" w:hAnsi="仿宋_GB2312" w:eastAsia="仿宋_GB2312"/>
          <w:b w:val="0"/>
          <w:sz w:val="32"/>
        </w:rPr>
        <w:t>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，提升了部门管理水平和资金使用效益，为全面实施绩效管理打下了坚实的基础。发现的问题及原因：一是对绩效目标偏差问题缺乏有效分析，从而导致填报的内容相对简单</w:t>
      </w:r>
      <w:r>
        <w:rPr>
          <w:rFonts w:hint="eastAsia" w:ascii="仿宋_GB2312" w:hAnsi="仿宋_GB2312" w:eastAsia="仿宋_GB2312"/>
          <w:b w:val="0"/>
          <w:sz w:val="32"/>
          <w:lang w:eastAsia="zh-CN"/>
        </w:rPr>
        <w:t>；</w:t>
      </w:r>
      <w:r>
        <w:rPr>
          <w:rFonts w:ascii="仿宋_GB2312" w:hAnsi="仿宋_GB2312" w:eastAsia="仿宋_GB2312"/>
          <w:b w:val="0"/>
          <w:sz w:val="32"/>
        </w:rPr>
        <w:t>二是在部门整体支出的资金安排和使用上仍有不可预见性，在经费支出科学化精细化管理上还有待加强。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9.95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根据市委的部署，围绕党的中心工作，负责全面了解阿图什市经济与社会发展情况，组织力量对阿图什市社会和经济发展进行研究调查，及时掌握动态，提出意见和建议，为市委科学决策发挥参谋助力作用，负责市委日常工作的综合协调。</w:t>
            </w:r>
            <w:r>
              <w:rPr>
                <w:rFonts w:ascii="宋体" w:hAnsi="宋体" w:eastAsia="宋体"/>
                <w:sz w:val="16"/>
              </w:rPr>
              <w:br w:type="textWrapping"/>
            </w:r>
            <w:r>
              <w:rPr>
                <w:rFonts w:ascii="宋体" w:hAnsi="宋体" w:eastAsia="宋体"/>
                <w:sz w:val="16"/>
              </w:rPr>
              <w:t xml:space="preserve">机构设置及人员配置：下设8个科室，编制数59 </w:t>
            </w:r>
            <w:r>
              <w:rPr>
                <w:rFonts w:hint="eastAsia" w:ascii="宋体" w:hAnsi="宋体"/>
                <w:sz w:val="16"/>
                <w:lang w:eastAsia="zh-CN"/>
              </w:rPr>
              <w:t>，</w:t>
            </w:r>
            <w:r>
              <w:rPr>
                <w:rFonts w:ascii="宋体" w:hAnsi="宋体" w:eastAsia="宋体"/>
                <w:sz w:val="16"/>
              </w:rPr>
              <w:t>实有人数81人</w:t>
            </w:r>
            <w:r>
              <w:rPr>
                <w:rFonts w:hint="eastAsia" w:ascii="宋体" w:hAnsi="宋体"/>
                <w:sz w:val="16"/>
                <w:lang w:eastAsia="zh-CN"/>
              </w:rPr>
              <w:t>，</w:t>
            </w:r>
            <w:r>
              <w:rPr>
                <w:rFonts w:ascii="宋体" w:hAnsi="宋体" w:eastAsia="宋体"/>
                <w:sz w:val="16"/>
              </w:rPr>
              <w:t>其中：在职50人，退休31人。</w:t>
            </w:r>
            <w:r>
              <w:rPr>
                <w:rFonts w:ascii="宋体" w:hAnsi="宋体" w:eastAsia="宋体"/>
                <w:sz w:val="16"/>
              </w:rPr>
              <w:br w:type="textWrapping"/>
            </w:r>
            <w:r>
              <w:rPr>
                <w:rFonts w:ascii="宋体" w:hAnsi="宋体" w:eastAsia="宋体"/>
                <w:sz w:val="16"/>
              </w:rPr>
              <w:t>中长期规划：开展扎实的机关效能建设，切实提高决策服务水平。</w:t>
            </w:r>
            <w:r>
              <w:rPr>
                <w:rFonts w:ascii="宋体" w:hAnsi="宋体" w:eastAsia="宋体"/>
                <w:sz w:val="16"/>
              </w:rPr>
              <w:br w:type="textWrapping"/>
            </w:r>
            <w:r>
              <w:rPr>
                <w:rFonts w:ascii="宋体" w:hAnsi="宋体" w:eastAsia="宋体"/>
                <w:sz w:val="16"/>
              </w:rPr>
              <w:t>紧紧围绕市委重大决策部署和中心工作，认真履行参谋助手、桥梁纽带、窗口示范职能作用，深入践行新时代党办“三服务”“五个坚持”职能使命，圆满完成了全年重点工作及市委领导交办的各项任务，为推动全市各项重点工作落实提供了有力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1450.13万元，用于保障部门在职50人，退休31人的工资及各项福利正常发放，保障部门单位正常运转，紧紧围绕市委重大决策部署和中心工作，认真履行参谋助手、桥梁纽带、窗口示范职能作用，年度任务中完成专用通信设备日常维护和检测4轮，保障单位预算项目12个，工作督促指导次数20次等目标，有效</w:t>
            </w:r>
            <w:r>
              <w:rPr>
                <w:rFonts w:hint="eastAsia" w:ascii="宋体" w:hAnsi="宋体"/>
                <w:sz w:val="16"/>
                <w:lang w:eastAsia="zh-CN"/>
              </w:rPr>
              <w:t>推动</w:t>
            </w:r>
            <w:r>
              <w:rPr>
                <w:rFonts w:ascii="宋体" w:hAnsi="宋体" w:eastAsia="宋体"/>
                <w:sz w:val="16"/>
              </w:rPr>
              <w:t>落实全市各项重点工作。</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单位信息联络员覆盖率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专用通信设备日常维护和检测</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保障单位预算项目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工作督促指导次数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rPr>
          <w:trHeight w:val="699"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打造高素质党办干部队伍工作覆盖率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县级领导配套经费项目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根据《中共阿图什市委员会办公室会议纪要》，本项目安排资金12万元，用于购买办公用品5批次，购买办公设备2批次，出差人数4人；通过项目的实施，达到有序开展市委各项工作的效果。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本项目共计支出12万元，用于购买办公用品5批次，购买办公设备2批次，出差人数4人；通过实施本项目，达到有序开展市委各项工作的效果。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原因：购买设备申请未过审批，未采购，因此指标未完成。措施：今后做好计划，提前申请审批，根据实际情况执行项目，减少偏差。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原因：因为设备未采购，设备预算资金用于差旅费支出，因此指标存在偏差；措施：今后做好计划，减少项目实施过程中的偏差。</w:t>
            </w:r>
          </w:p>
        </w:tc>
      </w:tr>
      <w:tr>
        <w:tblPrEx>
          <w:tblCellMar>
            <w:top w:w="0" w:type="dxa"/>
            <w:left w:w="108" w:type="dxa"/>
            <w:bottom w:w="0" w:type="dxa"/>
            <w:right w:w="108" w:type="dxa"/>
          </w:tblCellMar>
        </w:tblPrEx>
        <w:trPr>
          <w:trHeight w:val="112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保障市委各项工作持续开展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国家安全教育宣传专项经费项目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根据《中华人民共和国国家安全法》《关于印发</w:t>
            </w:r>
            <w:r>
              <w:rPr>
                <w:rFonts w:hint="eastAsia" w:ascii="宋体" w:hAnsi="宋体"/>
                <w:sz w:val="16"/>
                <w:lang w:eastAsia="zh-CN"/>
              </w:rPr>
              <w:t>〈</w:t>
            </w:r>
            <w:r>
              <w:rPr>
                <w:rFonts w:ascii="宋体" w:hAnsi="宋体" w:eastAsia="宋体"/>
                <w:sz w:val="16"/>
              </w:rPr>
              <w:t>阿图什市委国家安全宣传教育协调机制&gt;的通知》，安排项目资金10万元，用于购买相机1台，购买办公用品及耗材数量4批次，印刷宣传材料及制作广告牌数量4批次；通过项目的实施提高全市的国家安全教育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本项目共计支出3.96万元，用于印刷宣传材料及制作广告牌数量4批次；通过实施本项目，有效提高全市的国家安全教育意识。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购买相机数量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原因：由主管单位统一购买，因此指标未完成；措施：今后做好预算计划，减少项目实施过程中的偏差；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印刷宣传材料及制作广告牌数量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原因：未过上级审批，未购买，未验收；措施：今后做好年初计划，减少项目实施过程中的偏差。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购买相机成本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原因：未过上级审批，未购买；措施：今后做好年初计划，减少项目实施过程中的偏差。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原因：由主管单位统一购买，因此指标未完成；措施：今后做好预算计划，减少项目实施过程中的偏差；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印刷宣传材料及制作广告牌成本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原因：根据实际完成的费用支出，因此指标存在偏差；措施：今后做好预算计划，减少项目实施过程中的偏差；</w:t>
            </w:r>
          </w:p>
        </w:tc>
      </w:tr>
      <w:tr>
        <w:tblPrEx>
          <w:tblCellMar>
            <w:top w:w="0" w:type="dxa"/>
            <w:left w:w="108" w:type="dxa"/>
            <w:bottom w:w="0" w:type="dxa"/>
            <w:right w:w="108" w:type="dxa"/>
          </w:tblCellMar>
        </w:tblPrEx>
        <w:trPr>
          <w:trHeight w:val="142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加强全民国家安全教育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47.31分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培训、轮训+“督导检查差旅费”项目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根据《阿图什市机要保密局培训、轮训+“督导检查差旅费”项目的请示》，本项目安排资金7万元，用于组织参加培训场次12次，出差人数10人；通过项目的实施提高保密人员业务能力；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本项目共计支出3.54万元，用于组织参加培训场次12次，出差人数5人；通过实施本项目，有效提高保密人员业务能力；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组织参加培训场次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原因：年初计划过高，未根据实际组织场次完成；措施：今后做好计划，减少项目实施过程中的偏差。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原因：存在人员重复出差情况，因此指标存在偏差；措施：今后做好计划，减少项目实施过程中的偏差。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提高业务人员工作能力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市委办运行经费项目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根据《阿图什市委办公室会议纪要》，安排项目资金170万元，主要用于保障公务用车数量11辆，购买办公设备数量4个，购买办公用品及耗材数量20次，出差人数30人；通过项目的保障办公室工作正常运行；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本项目共计支出104.32万元，用于保障公务用车数量10辆，购买办公设备数量4个，购买办公用品及耗材数量20次，出差人员人数27人；通过项目的保障办公室工作正常运行。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原因：车辆调拨1辆，因此指标存在偏差；措施：今后做好项目管理，减少项目实施过程中的偏差。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原因：全年有重复出差人数，年初计划不够准确；措施：今后做好项目计划，减少偏差。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车辆维修维护、燃油成本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保障单位业务工作正常运转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链路租赁费项目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根据《阿图什市链路租赁项目资金的请示》，项目安排资金30万元，主要用于电子政务内网1座，保障电子政务网运转期限12个月；通过项目的实施，保障阿图什市电子政务内网正常运行；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本项目共计支出13.17万元，用于电子政务内网1座，保障电子政务网运转期限12个月；通过实施本项目，有效保障阿图什市电子政务内网正常运行。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电子政务内网数量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保障电子政务网运转期限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保障电子政务内网正常运行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7"/>
        <w:gridCol w:w="625"/>
        <w:gridCol w:w="629"/>
        <w:gridCol w:w="696"/>
        <w:gridCol w:w="628"/>
        <w:gridCol w:w="616"/>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阿图什市委视频会议中心搬迁改造项目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136.39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根据《关于阿图什市专用通信服务保障中心机房搬迁项目资金的请示</w:t>
            </w:r>
            <w:r>
              <w:rPr>
                <w:rFonts w:hint="eastAsia" w:ascii="宋体" w:hAnsi="宋体"/>
                <w:sz w:val="16"/>
                <w:lang w:eastAsia="zh-CN"/>
              </w:rPr>
              <w:t>》《</w:t>
            </w:r>
            <w:r>
              <w:rPr>
                <w:rFonts w:ascii="宋体" w:hAnsi="宋体" w:eastAsia="宋体"/>
                <w:sz w:val="16"/>
              </w:rPr>
              <w:t>关于阿图什市专用通信服务保障中心机房搬迁项目会议纪要》，安排项目资金136.39万元，主要用于建设56.32平方米机房及控制间，会议保障系统搬迁；通过项目的实施，保障各项会议正常开展，提高工作效率；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本项目共计支出9.42万元，用于建设56.32平方米机房及控制间，会议保障系统搬迁；通过实施本项目，有效保障各项会议正常开展，提高工作效率；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&gt;=56.32平方米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=56.32平方米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会议保障系统数量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机房建设成本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原因：相关支出资料不完整，剩余资金未能按时支出；措施：今后督促相关业务人员及时收集支出资料，提高项目预算执行进度。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会议保障系统搬迁成本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&lt;=102.91万元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原因：相关支出资料不完整，剩余资金未能按时支出；措施：今后督促相关业务人员及时收集支出资料，提高项目预算执行进度。</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保障各项会议正常开展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阿图什市新综合档案馆运行经费项目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根据《国发投资〔2018〕123号</w:t>
            </w:r>
            <w:r>
              <w:rPr>
                <w:rFonts w:hint="eastAsia" w:ascii="宋体" w:hAnsi="宋体"/>
                <w:sz w:val="16"/>
                <w:lang w:eastAsia="zh-CN"/>
              </w:rPr>
              <w:t>》《</w:t>
            </w:r>
            <w:r>
              <w:rPr>
                <w:rFonts w:ascii="宋体" w:hAnsi="宋体" w:eastAsia="宋体"/>
                <w:sz w:val="16"/>
              </w:rPr>
              <w:t>新综合档案馆运行经费项目资金的请示》（含批复），安排项目资金20万元，主要用于办公楼维修、维护期限12个月，聘用保安人数2人，网络维护、通讯服务期限12个月；通过项目的实施，保障单位日常工作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本项目共计支出5万元，用于办公楼维修、维护12个月，网络维护、通讯服务12个月；通过实施本项目，有效保障单位日常工作正常运行。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网络维护、通讯服务期限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原因：部门单位预算经费不足，未聘请保安；措施：下一年度做好年初计划，减少项目实施过程中的偏差。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网络、通讯服务成本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保障单位水电</w:t>
            </w:r>
            <w:r>
              <w:rPr>
                <w:rFonts w:hint="eastAsia" w:ascii="宋体" w:hAnsi="宋体"/>
                <w:sz w:val="16"/>
                <w:lang w:eastAsia="zh-CN"/>
              </w:rPr>
              <w:t>、供</w:t>
            </w:r>
            <w:r>
              <w:rPr>
                <w:rFonts w:ascii="宋体" w:hAnsi="宋体" w:eastAsia="宋体"/>
                <w:sz w:val="16"/>
              </w:rPr>
              <w:t>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原因：由于部门单位预算经费不足，未聘请保安；措施：下一年度做好年初计划，减少项目实施过程中的偏差。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原因：由于部门单位预算经费不足，未聘请保安；措施：下一年度做好年初计划，减少项目实施过程中的偏差。</w:t>
            </w: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阿图什市新综合档案馆配套设施项目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新综合档案馆配套设施项目实施方案》（克发改字〔2018〕60号）《国发投资〔2018〕123号》，安排项目资金148.28万元，主要用于档案馆新馆内部采购设备3批次；通过项目的实施确保日常业务工作正常开展，提高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本项目共计支出148.26万元，用于档案馆新馆内部采购设备3批次；通过实施本项目，确保日常业务工作正常开展，提高工作效率。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档案馆新馆内部采购设备数量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r>
              <w:rPr>
                <w:rFonts w:hint="eastAsia" w:ascii="宋体" w:hAnsi="宋体"/>
                <w:sz w:val="16"/>
                <w:lang w:eastAsia="zh-CN"/>
              </w:rPr>
              <w:t>，</w:t>
            </w: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阿图什市视频会议中心升级改造项目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根据《中共阿图什市委办公室主任办公会第11次会议纪要》，项目安排资金48万元，主要用于会场提升改造39项；通过项目的实施，确保党政电视电话会议室规范安全运转。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本项目共计支出9万元，用于会场提升改造39项；通过实施本项目，确保党政电视电话会议室规范安全运转。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会场提升改造项目数量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正式材料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原因：项目支出材料不全，剩余资金暂未支出，因此导致项目预算执行率偏低。措施：今后做好项目计划，加快支付进度，减少偏差。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确保单位业务工作正常开展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阿图什市视频会议中心平行会场升级改造项目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中共阿图什市委员会办公室</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根据《中共阿图什市委办公室主任办公会第11次会议纪要》，安排项目资金11万元，主要用于会场提升改造9项；通过项目的实施，确保党政电视电话会议室规范安全运转。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本项目已完成会场提升改造9项；通过实施本项目，确保党政电视电话会议室规范安全运转。项目资金未支出的原因：服务单位未按要求提供提款资料，因此未拨付，计划2025年申请支出。</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会场提升改造数量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原因：服务单位未按要求提供提款资料，因此未拨付，计划2025年申请支出；措施：今后做好项目计划，减少偏差。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r>
              <w:rPr>
                <w:rFonts w:hint="eastAsia" w:ascii="宋体" w:hAnsi="宋体"/>
                <w:sz w:val="16"/>
                <w:lang w:eastAsia="zh-CN"/>
              </w:rPr>
              <w:t>，</w:t>
            </w:r>
            <w:r>
              <w:rPr>
                <w:rFonts w:ascii="宋体" w:hAnsi="宋体" w:eastAsia="宋体"/>
                <w:sz w:val="16"/>
              </w:rPr>
              <w:t>原始凭证</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原因：服务单位未按要求提供提款资料，因此未拨付，计划2025年申请支出；措施：今后做好项目计划，减少偏差。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确保视频会议正常运转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本年本单位SM项目5个，全年预算数152.3</w:t>
      </w:r>
      <w:r>
        <w:rPr>
          <w:rFonts w:hint="eastAsia" w:ascii="仿宋_GB2312" w:hAnsi="仿宋_GB2312" w:eastAsia="仿宋_GB2312"/>
          <w:b w:val="0"/>
          <w:sz w:val="32"/>
          <w:lang w:val="en-US" w:eastAsia="zh-CN"/>
        </w:rPr>
        <w:t>0</w:t>
      </w:r>
      <w:r>
        <w:rPr>
          <w:rFonts w:ascii="仿宋_GB2312" w:hAnsi="仿宋_GB2312" w:eastAsia="仿宋_GB2312"/>
          <w:b w:val="0"/>
          <w:sz w:val="32"/>
        </w:rPr>
        <w:t>万元，全年执行数132.3</w:t>
      </w:r>
      <w:r>
        <w:rPr>
          <w:rFonts w:hint="eastAsia" w:ascii="仿宋_GB2312" w:hAnsi="仿宋_GB2312" w:eastAsia="仿宋_GB2312"/>
          <w:b w:val="0"/>
          <w:sz w:val="32"/>
          <w:lang w:val="en-US" w:eastAsia="zh-CN"/>
        </w:rPr>
        <w:t>0</w:t>
      </w:r>
      <w:r>
        <w:rPr>
          <w:rFonts w:ascii="仿宋_GB2312" w:hAnsi="仿宋_GB2312" w:eastAsia="仿宋_GB2312"/>
          <w:b w:val="0"/>
          <w:sz w:val="32"/>
        </w:rPr>
        <w:t>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BAC5C5-5A5F-46A5-BEE1-863FC708504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E2C1B4B7-A00B-4AF1-9D91-44A1B37AD495}"/>
  </w:font>
  <w:font w:name="仿宋_GB2312">
    <w:panose1 w:val="02010609030101010101"/>
    <w:charset w:val="86"/>
    <w:family w:val="modern"/>
    <w:pitch w:val="default"/>
    <w:sig w:usb0="00000001" w:usb1="080E0000" w:usb2="00000000" w:usb3="00000000" w:csb0="00040000" w:csb1="00000000"/>
    <w:embedRegular r:id="rId3" w:fontKey="{1ED1D10C-3553-4763-BEE0-769BE2B22043}"/>
  </w:font>
  <w:font w:name="楷体_GB2312">
    <w:altName w:val="楷体"/>
    <w:panose1 w:val="00000000000000000000"/>
    <w:charset w:val="00"/>
    <w:family w:val="auto"/>
    <w:pitch w:val="default"/>
    <w:sig w:usb0="00000000" w:usb1="00000000" w:usb2="00000000" w:usb3="00000000" w:csb0="00000000" w:csb1="00000000"/>
    <w:embedRegular r:id="rId4" w:fontKey="{C621392A-22E1-42C9-AB90-4C7D7FE42162}"/>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BB34E11"/>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506315"/>
    <w:rsid w:val="23BC04D2"/>
    <w:rsid w:val="25275618"/>
    <w:rsid w:val="27CE017C"/>
    <w:rsid w:val="27CF2642"/>
    <w:rsid w:val="282459E2"/>
    <w:rsid w:val="29116777"/>
    <w:rsid w:val="29D338DF"/>
    <w:rsid w:val="2A053397"/>
    <w:rsid w:val="2A444FB1"/>
    <w:rsid w:val="2A6064E2"/>
    <w:rsid w:val="2C1965E9"/>
    <w:rsid w:val="2D1136DF"/>
    <w:rsid w:val="2DAE0E44"/>
    <w:rsid w:val="2FD27414"/>
    <w:rsid w:val="313F1D52"/>
    <w:rsid w:val="318029AB"/>
    <w:rsid w:val="31C63837"/>
    <w:rsid w:val="326F0A17"/>
    <w:rsid w:val="3277581B"/>
    <w:rsid w:val="38006E2C"/>
    <w:rsid w:val="3914510A"/>
    <w:rsid w:val="3A6540A4"/>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9D42B66"/>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DE3744"/>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5066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7476</Words>
  <Characters>8488</Characters>
  <Lines>0</Lines>
  <Paragraphs>0</Paragraphs>
  <TotalTime>24</TotalTime>
  <ScaleCrop>false</ScaleCrop>
  <LinksUpToDate>false</LinksUpToDate>
  <CharactersWithSpaces>8500</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2026-01-13T03:08:44Z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