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阿图什市市政公用事业服务中心2024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（一）贯彻执行国家、自治区、自治州、市有关园林绿化方面的法律、法规、规章和有关政策。</w:t>
      </w:r>
    </w:p>
    <w:p>
      <w:pPr>
        <w:spacing w:line="580" w:lineRule="exact"/>
        <w:ind w:firstLine="640"/>
        <w:jc w:val="both"/>
      </w:pPr>
      <w:r>
        <w:rPr>
          <w:rFonts w:ascii="仿宋_GB2312" w:hAnsi="仿宋_GB2312" w:eastAsia="仿宋_GB2312"/>
          <w:sz w:val="32"/>
        </w:rPr>
        <w:t>（二）负责</w:t>
      </w:r>
      <w:r>
        <w:rPr>
          <w:rFonts w:hint="eastAsia" w:ascii="仿宋_GB2312" w:hAnsi="仿宋_GB2312" w:eastAsia="仿宋_GB2312"/>
          <w:sz w:val="32"/>
          <w:lang w:eastAsia="zh-CN"/>
        </w:rPr>
        <w:t>编制</w:t>
      </w:r>
      <w:r>
        <w:rPr>
          <w:rFonts w:ascii="仿宋_GB2312" w:hAnsi="仿宋_GB2312" w:eastAsia="仿宋_GB2312"/>
          <w:sz w:val="32"/>
        </w:rPr>
        <w:t>城市市容环境卫生、园林绿化、市政基础设施、照明、燃气、供排水等市政管理方面的中长期规划和年度计划，经批准后组织实施和检查。</w:t>
      </w:r>
    </w:p>
    <w:p>
      <w:pPr>
        <w:spacing w:line="580" w:lineRule="exact"/>
        <w:ind w:firstLine="640"/>
        <w:jc w:val="both"/>
      </w:pPr>
      <w:r>
        <w:rPr>
          <w:rFonts w:ascii="仿宋_GB2312" w:hAnsi="仿宋_GB2312" w:eastAsia="仿宋_GB2312"/>
          <w:sz w:val="32"/>
        </w:rPr>
        <w:t>（三）负责组织市政公用事业、市容环境卫生、城市园林绿化有关新建、改建项目的立项、可行性研究、规划设计审查、竣工验收等工作。</w:t>
      </w:r>
    </w:p>
    <w:p>
      <w:pPr>
        <w:spacing w:line="580" w:lineRule="exact"/>
        <w:ind w:firstLine="640"/>
        <w:jc w:val="both"/>
      </w:pPr>
      <w:r>
        <w:rPr>
          <w:rFonts w:ascii="仿宋_GB2312" w:hAnsi="仿宋_GB2312" w:eastAsia="仿宋_GB2312"/>
          <w:sz w:val="32"/>
        </w:rPr>
        <w:t>（四）负责城市市容和环境卫生指导服务工作。督促垃圾清扫、运输、处置企业做好各条道路及卫生死角的清扫保洁和垃圾清运工作</w:t>
      </w:r>
      <w:r>
        <w:rPr>
          <w:rFonts w:hint="eastAsia" w:ascii="仿宋_GB2312" w:hAnsi="仿宋_GB2312" w:eastAsia="仿宋_GB2312"/>
          <w:sz w:val="32"/>
          <w:lang w:eastAsia="zh-CN"/>
        </w:rPr>
        <w:t>；</w:t>
      </w:r>
      <w:r>
        <w:rPr>
          <w:rFonts w:ascii="仿宋_GB2312" w:hAnsi="仿宋_GB2312" w:eastAsia="仿宋_GB2312"/>
          <w:sz w:val="32"/>
        </w:rPr>
        <w:t>参加城市改造工程、住宅开发区建设环卫设施的规划论证和竣工验收,做好各种公共卫生设施的建设维护</w:t>
      </w:r>
      <w:r>
        <w:rPr>
          <w:rFonts w:hint="eastAsia" w:ascii="仿宋_GB2312" w:hAnsi="仿宋_GB2312" w:eastAsia="仿宋_GB2312"/>
          <w:sz w:val="32"/>
          <w:lang w:eastAsia="zh-CN"/>
        </w:rPr>
        <w:t>；</w:t>
      </w:r>
      <w:r>
        <w:rPr>
          <w:rFonts w:ascii="仿宋_GB2312" w:hAnsi="仿宋_GB2312" w:eastAsia="仿宋_GB2312"/>
          <w:sz w:val="32"/>
        </w:rPr>
        <w:t>负责“门前五包”责任制分工、垃圾费收取和公厕的管理等。</w:t>
      </w:r>
    </w:p>
    <w:p>
      <w:pPr>
        <w:spacing w:line="580" w:lineRule="exact"/>
        <w:ind w:firstLine="640"/>
        <w:jc w:val="both"/>
      </w:pPr>
      <w:r>
        <w:rPr>
          <w:rFonts w:ascii="仿宋_GB2312" w:hAnsi="仿宋_GB2312" w:eastAsia="仿宋_GB2312"/>
          <w:sz w:val="32"/>
        </w:rPr>
        <w:t>（五）负责城市园林绿化管理工作。参与</w:t>
      </w:r>
      <w:r>
        <w:rPr>
          <w:rFonts w:hint="eastAsia" w:ascii="仿宋_GB2312" w:hAnsi="仿宋_GB2312" w:eastAsia="仿宋_GB2312"/>
          <w:sz w:val="32"/>
          <w:lang w:eastAsia="zh-CN"/>
        </w:rPr>
        <w:t>编制</w:t>
      </w:r>
      <w:r>
        <w:rPr>
          <w:rFonts w:ascii="仿宋_GB2312" w:hAnsi="仿宋_GB2312" w:eastAsia="仿宋_GB2312"/>
          <w:sz w:val="32"/>
        </w:rPr>
        <w:t>园林绿化规划和绿化竣工验收，负责组织绿化设计、建设、管理、养护工作，负责城市道路、公园、广场、绿地的园林绿化管理和养护。</w:t>
      </w:r>
    </w:p>
    <w:p>
      <w:pPr>
        <w:spacing w:line="580" w:lineRule="exact"/>
        <w:ind w:firstLine="640"/>
        <w:jc w:val="both"/>
      </w:pPr>
      <w:r>
        <w:rPr>
          <w:rFonts w:ascii="仿宋_GB2312" w:hAnsi="仿宋_GB2312" w:eastAsia="仿宋_GB2312"/>
          <w:sz w:val="32"/>
        </w:rPr>
        <w:t>（六）负责城市市政设施和相关的公用事业服务管理工作。负责城市道路、桥涵、供水、排涝、污水处理、广场、照明、供热、燃气等市政基础设施的管理和维护工作。</w:t>
      </w:r>
    </w:p>
    <w:p>
      <w:pPr>
        <w:spacing w:line="580" w:lineRule="exact"/>
        <w:ind w:firstLine="640"/>
        <w:jc w:val="both"/>
      </w:pPr>
      <w:r>
        <w:rPr>
          <w:rFonts w:ascii="仿宋_GB2312" w:hAnsi="仿宋_GB2312" w:eastAsia="仿宋_GB2312"/>
          <w:sz w:val="32"/>
        </w:rPr>
        <w:t>（七）负责制定城市市容环境卫生、园林绿化、市政设施、照明等公用事业维护、管理的城市维护费、市政设施配套费等专项资金的使用计划并经批准后组织实施，负责市政公用事业设施有偿使用管理工作。</w:t>
      </w:r>
    </w:p>
    <w:p>
      <w:pPr>
        <w:spacing w:line="580" w:lineRule="exact"/>
        <w:ind w:firstLine="640"/>
        <w:jc w:val="both"/>
      </w:pPr>
      <w:r>
        <w:rPr>
          <w:rFonts w:ascii="仿宋_GB2312" w:hAnsi="仿宋_GB2312" w:eastAsia="仿宋_GB2312"/>
          <w:sz w:val="32"/>
        </w:rPr>
        <w:t>（八）组织开展市政管理有关法律、法规和规章的宣传教育工作。</w:t>
      </w:r>
    </w:p>
    <w:p>
      <w:pPr>
        <w:spacing w:line="580" w:lineRule="exact"/>
        <w:ind w:firstLine="640"/>
        <w:jc w:val="both"/>
      </w:pPr>
      <w:r>
        <w:rPr>
          <w:rFonts w:ascii="仿宋_GB2312" w:hAnsi="仿宋_GB2312" w:eastAsia="仿宋_GB2312"/>
          <w:sz w:val="32"/>
        </w:rPr>
        <w:t>（九）贯彻实施国家、自治区、自治州及市关于城市节约用水方面法律、法规、规章和有关政策，负责编制城市节约用水方面发展战略、中长期规划和年度计划，经批准后组织实施和服务管理工作。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阿图什市市政公用事业服务中心2024年度，实有人数161人，其中：在职人员98人，减少2人；离休人员0人，增加0人；退休人员63人,增加0人。</w:t>
      </w:r>
    </w:p>
    <w:p>
      <w:pPr>
        <w:spacing w:line="580" w:lineRule="exact"/>
        <w:ind w:firstLine="640"/>
        <w:jc w:val="both"/>
      </w:pPr>
      <w:r>
        <w:rPr>
          <w:rFonts w:ascii="仿宋_GB2312" w:hAnsi="仿宋_GB2312" w:eastAsia="仿宋_GB2312"/>
          <w:sz w:val="32"/>
        </w:rPr>
        <w:t>阿图什市市政公用事业服务中心无下属预算单位，下设6个科室，分别是：综合办公室、园林绿化科、环境卫生科、市政公用科、供热科、燃气科。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2024年度收入总计6,987.26万元，</w:t>
      </w:r>
      <w:r>
        <w:rPr>
          <w:rFonts w:ascii="仿宋_GB2312" w:hAnsi="仿宋_GB2312" w:eastAsia="仿宋_GB2312"/>
          <w:b w:val="0"/>
          <w:sz w:val="32"/>
        </w:rPr>
        <w:t>其中：本年收入合计6,987.26万元，使用非财政拨款结余（含专用结余）0.00万元，年初结转和结余0.00万元。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2024年度支出总计6,987.26万元，</w:t>
      </w:r>
      <w:r>
        <w:rPr>
          <w:rFonts w:ascii="仿宋_GB2312" w:hAnsi="仿宋_GB2312" w:eastAsia="仿宋_GB2312"/>
          <w:b w:val="0"/>
          <w:sz w:val="32"/>
        </w:rPr>
        <w:t>其中：本年支出合计6,750.34万元，结余分配0.00万元，年末结转和结余236.92万元。</w:t>
      </w:r>
    </w:p>
    <w:p>
      <w:pPr>
        <w:spacing w:line="580" w:lineRule="exact"/>
        <w:ind w:firstLine="640"/>
        <w:jc w:val="both"/>
      </w:pPr>
      <w:r>
        <w:rPr>
          <w:rFonts w:ascii="仿宋_GB2312" w:hAnsi="仿宋_GB2312" w:eastAsia="仿宋_GB2312"/>
          <w:b w:val="0"/>
          <w:sz w:val="32"/>
        </w:rPr>
        <w:t>收入支出总体与上年相比，增加2,030.66万元，增长40.97%，主要原因是：本年在职人员工资调增，社保、公积金基数调增，人员经费增加；本年增加委托业务费，导致公用经费增加；本年增加城市污水处理费用。</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本年收入6,987.26万元，</w:t>
      </w:r>
      <w:r>
        <w:rPr>
          <w:rFonts w:ascii="仿宋_GB2312" w:hAnsi="仿宋_GB2312" w:eastAsia="仿宋_GB2312"/>
          <w:b w:val="0"/>
          <w:sz w:val="32"/>
        </w:rPr>
        <w:t>其中：财政拨款收入6,361.20万元，占91.04%；上级补助收入0.00万元，占0.00%；事业收入0.00万元，占0.00%；经营收入0.00万元，占0.00%；附属单位上缴收入0.00万元，占0.00%；其他收入626.06万元，占8.96%。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本年支出6,750.34万元，</w:t>
      </w:r>
      <w:r>
        <w:rPr>
          <w:rFonts w:ascii="仿宋_GB2312" w:hAnsi="仿宋_GB2312" w:eastAsia="仿宋_GB2312"/>
          <w:b w:val="0"/>
          <w:sz w:val="32"/>
        </w:rPr>
        <w:t>其中：基本支出1,321.05万元，占19.57%；项目支出5,429.30万元，占80.43%；上缴上级支出0.00万元，占0.00%；经营支出0.00万元，占0.00%；对附属单位补助支出0.00万元，占0.00%。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2024年度财政拨款收入总计6,361.20万元，</w:t>
      </w:r>
      <w:r>
        <w:rPr>
          <w:rFonts w:ascii="仿宋_GB2312" w:hAnsi="仿宋_GB2312" w:eastAsia="仿宋_GB2312"/>
          <w:b w:val="0"/>
          <w:sz w:val="32"/>
        </w:rPr>
        <w:t>其中：年初财政拨款结转和结余0.00万元，本年财政拨款收入6,361.20万元。</w:t>
      </w:r>
      <w:r>
        <w:rPr>
          <w:rFonts w:ascii="仿宋_GB2312" w:hAnsi="仿宋_GB2312" w:eastAsia="仿宋_GB2312"/>
          <w:b/>
          <w:sz w:val="32"/>
        </w:rPr>
        <w:t>财政拨款支出总计6,361.20万元，</w:t>
      </w:r>
      <w:r>
        <w:rPr>
          <w:rFonts w:ascii="仿宋_GB2312" w:hAnsi="仿宋_GB2312" w:eastAsia="仿宋_GB2312"/>
          <w:b w:val="0"/>
          <w:sz w:val="32"/>
        </w:rPr>
        <w:t>其中：年末财政拨款结转和结余0.00万元，本年财政拨款支出6,361.20万元。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增加1,404.60万元，增长28.34%，主要原因是：本年在职人员工资调增，社保、公积金基数调增，人员经费增加；本年增加城市污水处理费用。</w:t>
      </w:r>
      <w:r>
        <w:rPr>
          <w:rFonts w:ascii="仿宋_GB2312" w:hAnsi="仿宋_GB2312" w:eastAsia="仿宋_GB2312"/>
          <w:b/>
          <w:sz w:val="32"/>
        </w:rPr>
        <w:t>与年初预算相比，</w:t>
      </w:r>
      <w:r>
        <w:rPr>
          <w:rFonts w:ascii="仿宋_GB2312" w:hAnsi="仿宋_GB2312" w:eastAsia="仿宋_GB2312"/>
          <w:b w:val="0"/>
          <w:sz w:val="32"/>
        </w:rPr>
        <w:t>年初预算数15,009.06万元，决算数6,361.20万元，预决算差异率-57.62%，主要原因是：本年在职两人去世，年中调减相关人员经费；年中调减消防栓、消防水鹤维修经费项目、水质检测费项目，导致预决算存在差异。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2024年度一般公共预算财政拨款支出5,687.20万元，</w:t>
      </w:r>
      <w:r>
        <w:rPr>
          <w:rFonts w:ascii="仿宋_GB2312" w:hAnsi="仿宋_GB2312" w:eastAsia="仿宋_GB2312"/>
          <w:b w:val="0"/>
          <w:sz w:val="32"/>
        </w:rPr>
        <w:t>占本年支出合计的84.25%。</w:t>
      </w:r>
      <w:r>
        <w:rPr>
          <w:rFonts w:ascii="仿宋_GB2312" w:hAnsi="仿宋_GB2312" w:eastAsia="仿宋_GB2312"/>
          <w:b/>
          <w:sz w:val="32"/>
        </w:rPr>
        <w:t>与上年相比，</w:t>
      </w:r>
      <w:r>
        <w:rPr>
          <w:rFonts w:ascii="仿宋_GB2312" w:hAnsi="仿宋_GB2312" w:eastAsia="仿宋_GB2312"/>
          <w:b w:val="0"/>
          <w:sz w:val="32"/>
        </w:rPr>
        <w:t>增加730.60万元，增长14.74%，主要原因是：本年在职人员工资调增，社保、公积金基数调增，人员经费增加；本年增加绿化用水费用。</w:t>
      </w:r>
      <w:r>
        <w:rPr>
          <w:rFonts w:ascii="仿宋_GB2312" w:hAnsi="仿宋_GB2312" w:eastAsia="仿宋_GB2312"/>
          <w:b/>
          <w:sz w:val="32"/>
        </w:rPr>
        <w:t>与年初预算相比,</w:t>
      </w:r>
      <w:r>
        <w:rPr>
          <w:rFonts w:ascii="仿宋_GB2312" w:hAnsi="仿宋_GB2312" w:eastAsia="仿宋_GB2312"/>
          <w:b w:val="0"/>
          <w:sz w:val="32"/>
        </w:rPr>
        <w:t>年初预算数15,009.06万元，决算数5,687.20万元，预决算差异率-62.11%，主要原因是：本年在职人员减少，年中调减相关人员经费；年中调减消防栓、消防水鹤维修经费项目、水质检测费项目，导致预决算存在差异。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1.教育支出(类)347.18万元,占6.10%。</w:t>
      </w:r>
    </w:p>
    <w:p>
      <w:pPr>
        <w:spacing w:line="580" w:lineRule="exact"/>
        <w:ind w:firstLine="640"/>
        <w:jc w:val="both"/>
      </w:pPr>
      <w:r>
        <w:rPr>
          <w:rFonts w:ascii="仿宋_GB2312" w:hAnsi="仿宋_GB2312" w:eastAsia="仿宋_GB2312"/>
          <w:b w:val="0"/>
          <w:sz w:val="32"/>
        </w:rPr>
        <w:t>2.社会保障和就业支出(类)165.17万元,占2.90%。</w:t>
      </w:r>
    </w:p>
    <w:p>
      <w:pPr>
        <w:spacing w:line="580" w:lineRule="exact"/>
        <w:ind w:firstLine="640"/>
        <w:jc w:val="both"/>
      </w:pPr>
      <w:r>
        <w:rPr>
          <w:rFonts w:ascii="仿宋_GB2312" w:hAnsi="仿宋_GB2312" w:eastAsia="仿宋_GB2312"/>
          <w:b w:val="0"/>
          <w:sz w:val="32"/>
        </w:rPr>
        <w:t>3.卫生健康支出(类)27.50万元,占0.48%。</w:t>
      </w:r>
    </w:p>
    <w:p>
      <w:pPr>
        <w:spacing w:line="580" w:lineRule="exact"/>
        <w:ind w:firstLine="640"/>
        <w:jc w:val="both"/>
      </w:pPr>
      <w:r>
        <w:rPr>
          <w:rFonts w:ascii="仿宋_GB2312" w:hAnsi="仿宋_GB2312" w:eastAsia="仿宋_GB2312"/>
          <w:b w:val="0"/>
          <w:sz w:val="32"/>
        </w:rPr>
        <w:t>4.城乡社区支出(类)5,078.38万元,占89.29%。</w:t>
      </w:r>
    </w:p>
    <w:p>
      <w:pPr>
        <w:spacing w:line="580" w:lineRule="exact"/>
        <w:ind w:firstLine="640"/>
        <w:jc w:val="both"/>
      </w:pPr>
      <w:r>
        <w:rPr>
          <w:rFonts w:ascii="仿宋_GB2312" w:hAnsi="仿宋_GB2312" w:eastAsia="仿宋_GB2312"/>
          <w:b w:val="0"/>
          <w:sz w:val="32"/>
        </w:rPr>
        <w:t>5.住房保障支出(类)68.97万元,占1.21%。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1.教育支出(类)其他教育支出(款)其他教育支出(项):支出决算数为347.18万元，比上年决算增加347.18万元，增长100.00%,主要原因是：本年增加地方编全年工资费用。</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2.社会保障和就业支出(类)行政事业单位养老支出(款)事业单位离退休(项):支出决算数为74.26万元，比上年决算增加11.19万元，增长17.74%,主要原因是：本年增加退休人员基础绩效奖，退休费支出增加。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85.53万元，比上年决算增加9.61万元，增长12.66%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5.37万元，比上年决算减少4.80万元，下降47.20%,主要原因是：本年新增辞职人员较上年减少，职业年金缴费较上年减少。</w:t>
      </w:r>
    </w:p>
    <w:p>
      <w:pPr>
        <w:spacing w:line="580" w:lineRule="exact"/>
        <w:ind w:firstLine="640"/>
        <w:jc w:val="both"/>
      </w:pPr>
      <w:r>
        <w:rPr>
          <w:rFonts w:ascii="仿宋_GB2312" w:hAnsi="仿宋_GB2312" w:eastAsia="仿宋_GB2312"/>
          <w:b w:val="0"/>
          <w:sz w:val="32"/>
        </w:rPr>
        <w:t>5.社会保障和就业支出(类)抚恤(款)</w:t>
      </w:r>
      <w:r>
        <w:rPr>
          <w:rFonts w:hint="eastAsia" w:ascii="仿宋_GB2312" w:hAnsi="仿宋_GB2312" w:eastAsia="仿宋_GB2312"/>
          <w:b w:val="0"/>
          <w:sz w:val="32"/>
          <w:lang w:val="en-US" w:eastAsia="zh-CN"/>
        </w:rPr>
        <w:t>死亡</w:t>
      </w:r>
      <w:r>
        <w:rPr>
          <w:rFonts w:ascii="仿宋_GB2312" w:hAnsi="仿宋_GB2312" w:eastAsia="仿宋_GB2312"/>
          <w:b w:val="0"/>
          <w:sz w:val="32"/>
        </w:rPr>
        <w:t>抚恤(项):支出决算数为0.00万元，比上年决算减少11.77万元，下降100.00%,主要原因是：本年无新增</w:t>
      </w:r>
      <w:r>
        <w:rPr>
          <w:rFonts w:hint="eastAsia" w:ascii="仿宋_GB2312" w:hAnsi="仿宋_GB2312" w:eastAsia="仿宋_GB2312"/>
          <w:b w:val="0"/>
          <w:sz w:val="32"/>
          <w:lang w:val="en-US" w:eastAsia="zh-CN"/>
        </w:rPr>
        <w:t>死亡</w:t>
      </w:r>
      <w:r>
        <w:rPr>
          <w:rFonts w:ascii="仿宋_GB2312" w:hAnsi="仿宋_GB2312" w:eastAsia="仿宋_GB2312"/>
          <w:b w:val="0"/>
          <w:sz w:val="32"/>
        </w:rPr>
        <w:t>人员，</w:t>
      </w:r>
      <w:r>
        <w:rPr>
          <w:rFonts w:hint="eastAsia" w:ascii="仿宋_GB2312" w:hAnsi="仿宋_GB2312" w:eastAsia="仿宋_GB2312"/>
          <w:b w:val="0"/>
          <w:sz w:val="32"/>
          <w:lang w:val="en-US" w:eastAsia="zh-CN"/>
        </w:rPr>
        <w:t>死亡</w:t>
      </w:r>
      <w:bookmarkStart w:id="0" w:name="_GoBack"/>
      <w:bookmarkEnd w:id="0"/>
      <w:r>
        <w:rPr>
          <w:rFonts w:ascii="仿宋_GB2312" w:hAnsi="仿宋_GB2312" w:eastAsia="仿宋_GB2312"/>
          <w:b w:val="0"/>
          <w:sz w:val="32"/>
        </w:rPr>
        <w:t>抚恤支出较上年减少。</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6.卫生健康支出(类)行政事业单位医疗(款)事业单位医疗(项):支出决算数为27.50万元，比上年决算减少12.65万元，下降31.51%,主要原因是：本年在职人员减少，事业单位医疗支出较上年减少。</w:t>
      </w:r>
    </w:p>
    <w:p>
      <w:pPr>
        <w:spacing w:line="580" w:lineRule="exact"/>
        <w:ind w:firstLine="640"/>
        <w:jc w:val="both"/>
      </w:pPr>
      <w:r>
        <w:rPr>
          <w:rFonts w:ascii="仿宋_GB2312" w:hAnsi="仿宋_GB2312" w:eastAsia="仿宋_GB2312"/>
          <w:b w:val="0"/>
          <w:sz w:val="32"/>
        </w:rPr>
        <w:t>7.城乡社区支出(类)城乡社区公共设施(款)其他城乡社区公共设施支出(项):支出决算数为5,078.38万元，比上年决算增加386.99万元，增长8.25%,主要原因是：本年在职人员工资调增，导致相关人员经费较上年有所增加。本年增加</w:t>
      </w:r>
      <w:r>
        <w:rPr>
          <w:rFonts w:hint="eastAsia" w:ascii="仿宋_GB2312" w:hAnsi="仿宋_GB2312" w:eastAsia="仿宋_GB2312"/>
          <w:b w:val="0"/>
          <w:sz w:val="32"/>
          <w:lang w:eastAsia="zh-CN"/>
        </w:rPr>
        <w:t>了绿化</w:t>
      </w:r>
      <w:r>
        <w:rPr>
          <w:rFonts w:ascii="仿宋_GB2312" w:hAnsi="仿宋_GB2312" w:eastAsia="仿宋_GB2312"/>
          <w:b w:val="0"/>
          <w:sz w:val="32"/>
        </w:rPr>
        <w:t>用水费用</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8.住房保障支出(类)住房改革支出(款)住房公积金(项):支出决算数为68.97万元，比上年决算增加4.84万元，增长7.55%,主要原因是：本年在职人员工资基数调增，公积金缴费基数上涨，相应支出增加。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2024年度一般公共预算财政拨款基本支出1,321.05万元，其中：</w:t>
      </w:r>
      <w:r>
        <w:rPr>
          <w:rFonts w:ascii="仿宋_GB2312" w:hAnsi="仿宋_GB2312" w:eastAsia="仿宋_GB2312"/>
          <w:b/>
          <w:sz w:val="32"/>
        </w:rPr>
        <w:t>人员经费1,312.80万元，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公用经费8.24万元，</w:t>
      </w:r>
      <w:r>
        <w:rPr>
          <w:rFonts w:ascii="仿宋_GB2312" w:hAnsi="仿宋_GB2312" w:eastAsia="仿宋_GB2312"/>
          <w:b w:val="0"/>
          <w:sz w:val="32"/>
        </w:rPr>
        <w:t>包括：办公费、邮电费、差旅费、办公设备购置。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2024年度政府性基金预算财政拨款收入总计674.00万元，</w:t>
      </w:r>
      <w:r>
        <w:rPr>
          <w:rFonts w:ascii="仿宋_GB2312" w:hAnsi="仿宋_GB2312" w:eastAsia="仿宋_GB2312"/>
          <w:b w:val="0"/>
          <w:sz w:val="32"/>
        </w:rPr>
        <w:t>其中：年初结转和结余0.00万元，本年收入674.00万元。</w:t>
      </w:r>
      <w:r>
        <w:rPr>
          <w:rFonts w:ascii="仿宋_GB2312" w:hAnsi="仿宋_GB2312" w:eastAsia="仿宋_GB2312"/>
          <w:b/>
          <w:sz w:val="32"/>
        </w:rPr>
        <w:t>政府性基金预算财政拨款支出总计674.00万元，</w:t>
      </w:r>
      <w:r>
        <w:rPr>
          <w:rFonts w:ascii="仿宋_GB2312" w:hAnsi="仿宋_GB2312" w:eastAsia="仿宋_GB2312"/>
          <w:b w:val="0"/>
          <w:sz w:val="32"/>
        </w:rPr>
        <w:t>其中：年末结转和结余0.00万元，本年支出674.00万元。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增加674.00万元，增长100.00%，主要原因是：本年</w:t>
      </w:r>
      <w:r>
        <w:rPr>
          <w:rFonts w:hint="eastAsia" w:ascii="仿宋_GB2312" w:hAnsi="仿宋_GB2312" w:eastAsia="仿宋_GB2312"/>
          <w:b w:val="0"/>
          <w:sz w:val="32"/>
          <w:lang w:eastAsia="zh-CN"/>
        </w:rPr>
        <w:t>新增</w:t>
      </w:r>
      <w:r>
        <w:rPr>
          <w:rFonts w:ascii="仿宋_GB2312" w:hAnsi="仿宋_GB2312" w:eastAsia="仿宋_GB2312"/>
          <w:b w:val="0"/>
          <w:sz w:val="32"/>
        </w:rPr>
        <w:t>排水设施运营费用。</w:t>
      </w:r>
      <w:r>
        <w:rPr>
          <w:rFonts w:ascii="仿宋_GB2312" w:hAnsi="仿宋_GB2312" w:eastAsia="仿宋_GB2312"/>
          <w:b/>
          <w:sz w:val="32"/>
        </w:rPr>
        <w:t>与年初预算相比，</w:t>
      </w:r>
      <w:r>
        <w:rPr>
          <w:rFonts w:ascii="仿宋_GB2312" w:hAnsi="仿宋_GB2312" w:eastAsia="仿宋_GB2312"/>
          <w:b w:val="0"/>
          <w:sz w:val="32"/>
        </w:rPr>
        <w:t>年初预算数0.00万元，决算数674.00万元，预决算差异率100.00%，主要原因是：年中追加排水设施运营费用，导致预决算存在差异。</w:t>
      </w:r>
    </w:p>
    <w:p>
      <w:pPr>
        <w:spacing w:line="580" w:lineRule="exact"/>
        <w:ind w:firstLine="640"/>
        <w:jc w:val="both"/>
      </w:pPr>
      <w:r>
        <w:rPr>
          <w:rFonts w:ascii="仿宋_GB2312" w:hAnsi="仿宋_GB2312" w:eastAsia="仿宋_GB2312"/>
          <w:b w:val="0"/>
          <w:sz w:val="32"/>
        </w:rPr>
        <w:t>政府性基金预算财政拨款支出674.00万元。</w:t>
      </w:r>
    </w:p>
    <w:p>
      <w:pPr>
        <w:spacing w:line="580" w:lineRule="exact"/>
        <w:ind w:firstLine="640"/>
        <w:jc w:val="both"/>
      </w:pPr>
      <w:r>
        <w:rPr>
          <w:rFonts w:ascii="仿宋_GB2312" w:hAnsi="仿宋_GB2312" w:eastAsia="仿宋_GB2312"/>
          <w:b w:val="0"/>
          <w:sz w:val="32"/>
        </w:rPr>
        <w:t>1.城乡社区支出(类)污水处理费安排的支出(款)其他污水处理费安排的支出(项):支出决算数为674.00万元，比上年决算增加674.00万元，增长100.00%,主要原因是：本年</w:t>
      </w:r>
      <w:r>
        <w:rPr>
          <w:rFonts w:hint="eastAsia" w:ascii="仿宋_GB2312" w:hAnsi="仿宋_GB2312" w:eastAsia="仿宋_GB2312"/>
          <w:b w:val="0"/>
          <w:sz w:val="32"/>
          <w:lang w:eastAsia="zh-CN"/>
        </w:rPr>
        <w:t>新增</w:t>
      </w:r>
      <w:r>
        <w:rPr>
          <w:rFonts w:ascii="仿宋_GB2312" w:hAnsi="仿宋_GB2312" w:eastAsia="仿宋_GB2312"/>
          <w:b w:val="0"/>
          <w:sz w:val="32"/>
        </w:rPr>
        <w:t>排水设施运营费用。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5辆，与公务用车保有量差异原因是：差异5辆车为本单位一般业务用车，预算未安排公务用车运行维护费用。</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2024年度阿图什市市政公用事业服务中心（事业单位）公用经费支出8.24万元，比上年减少3,467.51万元，下降99.76%，主要原因是：本年项目支出和日常公用经费支出分开放，</w:t>
      </w:r>
      <w:r>
        <w:rPr>
          <w:rFonts w:hint="eastAsia" w:ascii="仿宋_GB2312" w:hAnsi="仿宋_GB2312" w:eastAsia="仿宋_GB2312"/>
          <w:b w:val="0"/>
          <w:sz w:val="32"/>
          <w:lang w:val="en-US" w:eastAsia="zh-CN"/>
        </w:rPr>
        <w:t>导致</w:t>
      </w:r>
      <w:r>
        <w:rPr>
          <w:rFonts w:ascii="仿宋_GB2312" w:hAnsi="仿宋_GB2312" w:eastAsia="仿宋_GB2312"/>
          <w:b w:val="0"/>
          <w:sz w:val="32"/>
        </w:rPr>
        <w:t>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2024年度政府采购支出总额831.30万元，其中：政府采购货物支出766.57万元、政府采购工程支出49.72万元、政府采购服务支出15.01万元。</w:t>
      </w:r>
    </w:p>
    <w:p>
      <w:pPr>
        <w:spacing w:line="580" w:lineRule="exact"/>
        <w:ind w:firstLine="640"/>
        <w:jc w:val="both"/>
      </w:pPr>
      <w:r>
        <w:rPr>
          <w:rFonts w:ascii="仿宋_GB2312" w:hAnsi="仿宋_GB2312" w:eastAsia="仿宋_GB2312"/>
          <w:b w:val="0"/>
          <w:sz w:val="32"/>
        </w:rPr>
        <w:t>授予中小企业合同金额831.30万元，占政府采购支出总额的100.00%，其中：授予小微企业合同金额831.08万元，占政府采购支出总额的99.97%。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583.10平方米，价值22.42万元。车辆5辆，价值147.02万元，其中：副部（省）级及以上领导用车0辆、主要负责人用车0辆、机要通信用车0辆、应急保障用车0辆、执法执勤用车0辆、特种专业技术用车0辆、离退休干部服务用车0辆、其他用车5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6,987.26万元，实际执行总额6,750.34万元；预算绩效评价项目9个，全年预算数13,638.82万元，全年执行数4,366.15万元。预算绩效管理取得的成效：提高财政资金使用效益，确保民生工程顺利开展，对专项资金使用效果好的予以继续支持，对专项资金管理较好的做法予以宣传推广。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高度重视，加强领导，精心组织，逐步推开，实现编制预算绩效目标全覆盖。积极开展绩效跟踪监控，及时纠偏，确保绩效目标实现；财政管理部门对各部门绩效自评工作进行指导、监督、检查，积极运用评价结果，提高资金使用效率。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15,009.06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6,987.26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6,750.34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9.66</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15,009.06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6,987.26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6,750.34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负责组织市政公用事业、市容环境卫生、城市园林绿化有关新建、改建项目的立项、可行性研究、规划设计审查、竣工验收等工作；负责城市市容和环境卫生指导服务工作。督促垃圾清扫、运输、处置企业做好各条道路及卫生死角的清扫保洁和垃圾清运工作</w:t>
            </w:r>
            <w:r>
              <w:rPr>
                <w:rFonts w:hint="eastAsia" w:ascii="宋体" w:hAnsi="宋体"/>
                <w:sz w:val="16"/>
                <w:lang w:eastAsia="zh-CN"/>
              </w:rPr>
              <w:t>；</w:t>
            </w:r>
            <w:r>
              <w:rPr>
                <w:rFonts w:ascii="宋体" w:hAnsi="宋体" w:eastAsia="宋体"/>
                <w:sz w:val="16"/>
              </w:rPr>
              <w:t>参加城市改造工程、住宅开发区建设环卫设施的规划论证和竣工验收,做好各种公共卫生设施的建设维护</w:t>
            </w:r>
            <w:r>
              <w:rPr>
                <w:rFonts w:hint="eastAsia" w:ascii="宋体" w:hAnsi="宋体"/>
                <w:sz w:val="16"/>
                <w:lang w:eastAsia="zh-CN"/>
              </w:rPr>
              <w:t>；</w:t>
            </w:r>
            <w:r>
              <w:rPr>
                <w:rFonts w:ascii="宋体" w:hAnsi="宋体" w:eastAsia="宋体"/>
                <w:sz w:val="16"/>
              </w:rPr>
              <w:t>负责“门前五包”责任制分工、垃圾费收取和公厕的管理等；负责城市园林绿化管理工作；负责城市市政设施和相关的公用事业服务管理工作。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机构设置及人员配置：无下属预算单位，下设6个科室，编制数59，实有人数118人，在职55人，退休63人。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持续提升城市精细化管理水平，抓好城市市容环境卫生、园林绿化、照明、燃气、供排水、供热等市政基础设施的管理工作，稳步推进“十四五”规划和城市更新“四大行动”项目落实，不断提升阿图什市城市品质和形象，助力城市经济高质量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6750.34万元，用于保障部门在职55人，退休63人的工资福利、各项补助正常发放及部门单位正常运转，单位预算项目根据年初计划均已完成，持续提升城市精细化管理水平，抓好城市市容环境卫生、园林绿化、照明、燃气、供排水、供热等市政基础设施的管理工作，稳步推进“十四五”规划和城市更新“四大行动”项目落实，不断提升阿图什市城市品质和形象，助力城市经济高质量发展，年度任务中完成楼体亮化运行140栋，园林绿化养护期限12个，维护城市消防栓数量248个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楼体亮化运行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&gt;=140栋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园林绿化养护期限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维护城市消防栓数量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提升城市绿化率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供热领域投诉处理及时率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公厕维修及维护（非税项目）项目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根据《城市公厕管理办法》</w:t>
            </w:r>
            <w:r>
              <w:rPr>
                <w:rFonts w:hint="eastAsia" w:ascii="宋体" w:hAnsi="宋体"/>
                <w:sz w:val="16"/>
                <w:lang w:eastAsia="zh-CN"/>
              </w:rPr>
              <w:t>（</w:t>
            </w:r>
            <w:r>
              <w:rPr>
                <w:rFonts w:ascii="宋体" w:hAnsi="宋体" w:eastAsia="宋体"/>
                <w:sz w:val="16"/>
              </w:rPr>
              <w:t>中华人民共和国建设部令第9号)，项目资金25.5663万元，其中：财政资金25.5663万元。用于对公厕内水龙头、小便池、洗手台等损坏部分进行维修，对水管堵塞及时疏通，对全市15座公厕进行现代化改造，增加智能设备，并铺设地暖，减少设备损坏率，确保公厕内所有设备冬天均能正常使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6.736万元，用于维修公共厕所数量15个；通过实施本项目对公厕内水龙头、小便池、洗手台等损坏部分进行维修，对水管堵塞及时疏通，对全市15座公厕进行现代化改造，增加智能设备，并铺设地暖，减少设备损坏率，确保公厕内所有设备冬天均能正常使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维修公共厕所数量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维修公共厕所期限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公共厕所正常使用率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日常维修维护及时率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公厕维修管护成本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提供便民服务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11"/>
        <w:gridCol w:w="577"/>
        <w:gridCol w:w="577"/>
        <w:gridCol w:w="577"/>
        <w:gridCol w:w="1016"/>
        <w:gridCol w:w="591"/>
        <w:gridCol w:w="586"/>
        <w:gridCol w:w="598"/>
        <w:gridCol w:w="579"/>
        <w:gridCol w:w="594"/>
        <w:gridCol w:w="1016"/>
        <w:gridCol w:w="629"/>
        <w:gridCol w:w="497"/>
        <w:gridCol w:w="61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垃圾清扫清运处置项目</w:t>
            </w:r>
          </w:p>
        </w:tc>
      </w:tr>
      <w:tr>
        <w:tblPrEx>
          <w:tblLayout w:type="fixed"/>
          <w:tblCellMar>
            <w:top w:w="0" w:type="dxa"/>
            <w:left w:w="108" w:type="dxa"/>
            <w:bottom w:w="0" w:type="dxa"/>
            <w:right w:w="108" w:type="dxa"/>
          </w:tblCellMar>
        </w:tblPrEx>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r>
      <w:tr>
        <w:tblPrEx>
          <w:tblLayout w:type="fixed"/>
          <w:tblCellMar>
            <w:top w:w="0" w:type="dxa"/>
            <w:left w:w="108" w:type="dxa"/>
            <w:bottom w:w="0" w:type="dxa"/>
            <w:right w:w="108" w:type="dxa"/>
          </w:tblCellMar>
        </w:tblPrEx>
        <w:tc>
          <w:tcPr>
            <w:tcW w:w="6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6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3,944.26</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3,944.26</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1,173.85</w:t>
            </w:r>
          </w:p>
        </w:tc>
        <w:tc>
          <w:tcPr>
            <w:tcW w:w="16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29.8%</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3,944.26</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3,944.26</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1,173.85</w:t>
            </w:r>
          </w:p>
        </w:tc>
        <w:tc>
          <w:tcPr>
            <w:tcW w:w="16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6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2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2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项目资金3944.268万元，其中：财政资金3944.268万元。引进第三方环卫公司1家，合理运用环卫工人，清扫车、洒水车、垃圾清运车等各类车辆，清扫阿图什市主次干道，清运市区垃圾，保证生活垃圾无害化填埋场正常运行，确保垃圾不堆积，及时进行无害化填埋。 </w:t>
            </w:r>
          </w:p>
        </w:tc>
        <w:tc>
          <w:tcPr>
            <w:tcW w:w="392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1173.8499万元，用于清运街道数量24条，清运小区数量115个，清运城市垃圾数量40516.7吨，环卫工作人员124人；通过实施本项目清扫阿图什市主次干道，清运市区垃圾，保证生活垃圾无害化填埋场正常运行，确保垃圾不堆积，及时进行无害化填埋。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11" w:type="dxa"/>
            <w:tcBorders>
              <w:top w:val="single" w:color="auto" w:sz="10" w:space="0"/>
              <w:left w:val="single" w:color="auto" w:sz="10" w:space="0"/>
              <w:bottom w:val="single" w:color="auto" w:sz="10" w:space="0"/>
              <w:right w:val="single" w:color="auto" w:sz="10" w:space="0"/>
              <w:insideV w:val="single" w:sz="10" w:space="0"/>
            </w:tcBorders>
          </w:tcP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清运街道数量</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=24条</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=24条</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清运小区数量</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&gt;=115个</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=115个</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清运城市垃圾数量</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&gt;=55225.74吨</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=40516.7吨</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原因：根据实际产生的垃圾进行清扫清运，因此导致指标未能完成；措施：今后做好项目计划，完成年度任务。</w:t>
            </w:r>
          </w:p>
        </w:tc>
      </w:tr>
      <w:tr>
        <w:tblPrEx>
          <w:tblLayout w:type="fixed"/>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节假日慰问次数</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原因：项目年初预算指标不够精准，导致指标未能完成；措施：下一年度做好计划及项目管理，完成年度任务。</w:t>
            </w:r>
          </w:p>
        </w:tc>
      </w:tr>
      <w:tr>
        <w:tblPrEx>
          <w:tblLayout w:type="fixed"/>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环卫</w:t>
            </w:r>
            <w:r>
              <w:rPr>
                <w:rFonts w:hint="eastAsia" w:ascii="宋体" w:hAnsi="宋体"/>
                <w:sz w:val="16"/>
                <w:lang w:eastAsia="zh-CN"/>
              </w:rPr>
              <w:t>工作</w:t>
            </w:r>
            <w:r>
              <w:rPr>
                <w:rFonts w:ascii="宋体" w:hAnsi="宋体" w:eastAsia="宋体"/>
                <w:sz w:val="16"/>
              </w:rPr>
              <w:t>人员</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&gt;=148人</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2.07</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原因：根据实际情况进行聘请环卫工人，指标未完成；措施：今后做好项目计划，完成年度任务。</w:t>
            </w:r>
          </w:p>
        </w:tc>
      </w:tr>
      <w:tr>
        <w:tblPrEx>
          <w:tblLayout w:type="fixed"/>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7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清运城市垃圾成本</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&lt;=3829.46万元</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=1122.0199万元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节假日慰问费用</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&lt;=26万元</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原因：年初实施计划不够精准，未开展相关工作，因此未产生支出，指标未完成；措施：下一年度做好项目前期计划，确保项目如期执行，提高预算执行率，减少偏差。</w:t>
            </w:r>
          </w:p>
        </w:tc>
      </w:tr>
      <w:tr>
        <w:tblPrEx>
          <w:tblLayout w:type="fixed"/>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环卫工人员工资</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&lt;=1000元/人/月</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=1000元/人/月</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原因：前半年工作由本单位来保障并拨付环卫工人工资，下半年开始环卫公司承担，因此指标未完成，存在偏差；措施：下一年度做好预算计划，提高预算执行率，减少偏差。</w:t>
            </w:r>
          </w:p>
        </w:tc>
      </w:tr>
      <w:tr>
        <w:tblPrEx>
          <w:tblLayout w:type="fixed"/>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保证生活垃圾无害化填埋场正常运行</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89"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56.07分</w:t>
            </w:r>
          </w:p>
        </w:tc>
        <w:tc>
          <w:tcPr>
            <w:tcW w:w="1109"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6"/>
        <w:gridCol w:w="617"/>
        <w:gridCol w:w="617"/>
        <w:gridCol w:w="617"/>
        <w:gridCol w:w="696"/>
        <w:gridCol w:w="621"/>
        <w:gridCol w:w="619"/>
        <w:gridCol w:w="622"/>
        <w:gridCol w:w="617"/>
        <w:gridCol w:w="621"/>
        <w:gridCol w:w="936"/>
        <w:gridCol w:w="631"/>
        <w:gridCol w:w="594"/>
        <w:gridCol w:w="626"/>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城市绿化工程（其中有苗木采购及草花采购项目）</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0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40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4,702.00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4,702.00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2,237.67</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4,702.00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4,702.00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2,237.67</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0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2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0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项目资金4702万元，用于1750万元园林绿化养护费用，确保城市生态绿化工作正常运行；50万元用于城市绿化基础数据普查测绘费用；1000万元公园建设费用；确保城市绿化工作顺利开展。2023年</w:t>
            </w:r>
            <w:r>
              <w:rPr>
                <w:rFonts w:hint="eastAsia" w:ascii="宋体" w:hAnsi="宋体"/>
                <w:sz w:val="16"/>
                <w:lang w:eastAsia="zh-CN"/>
              </w:rPr>
              <w:t>欠缴</w:t>
            </w:r>
            <w:r>
              <w:rPr>
                <w:rFonts w:ascii="宋体" w:hAnsi="宋体" w:eastAsia="宋体"/>
                <w:sz w:val="16"/>
              </w:rPr>
              <w:t>养护费1550万元，草花300万元。</w:t>
            </w:r>
          </w:p>
        </w:tc>
        <w:tc>
          <w:tcPr>
            <w:tcW w:w="402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本项目共计支出2237.6669万元，用于园林绿化养护期限12个月，采购公园绿化花草3次；通过实施本项目确保城市绿化工作顺利开展，达到预期效果。</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园林绿化养护期限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城市绿化基础数据普查测绘</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原因：根据实际情况开展工作，尚未开展城市绿化基础数据普查测绘工作；措施：今后做好项目计划，减少偏差。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新建公园数量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原因：根据实际情况开展工作，尚未新建公园工作；措施：今后做好项目计划，减少偏差。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采购公园绿化花草</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2.63</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原因：根据实际情况开展工作，因此指标未完成；措施：今后做好项目计划，减少偏差。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园林绿化养护费用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&lt;=1750万元</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=901.0669万元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城市绿化基础数据普查测绘费用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原因：根据实际情况开展工作，尚未开展城市绿化基础数据普查测绘工作；措施：今后做好项目计划，减少偏差。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公园建设费用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&lt;=1000万元</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原因：根据实际情况开展工作，尚未新建公园工作；措施：今后做好项目计划，减少偏差。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绿化公园其他费用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&lt;=1902万元</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=1336.6万元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确保城市绿化工作顺利开展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74"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46.91分</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城镇化建设和</w:t>
            </w:r>
            <w:r>
              <w:rPr>
                <w:rFonts w:hint="eastAsia" w:ascii="宋体" w:hAnsi="宋体"/>
                <w:sz w:val="16"/>
                <w:lang w:eastAsia="zh-CN"/>
              </w:rPr>
              <w:t>城市更新</w:t>
            </w:r>
            <w:r>
              <w:rPr>
                <w:rFonts w:ascii="宋体" w:hAnsi="宋体" w:eastAsia="宋体"/>
                <w:sz w:val="16"/>
              </w:rPr>
              <w:t>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项目资金120万元，其中：财政资金120万元。引进第三方2家，业务服务3次，开展阿图什市节水型城市创建工作、燃气、供水、供热企业服务评价工作和政务服务能力评估工作，并整理相关材料，出具相关报告。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61.135万元，用于引进第三方2家，业务服务3次；通过实施本项目开展阿图什市节水型城市创建工作、燃气、供水、供热企业服务评价工作和政务服务能力评估工作，并整理相关材料，出具相关报告。</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引进第三方公司数量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保障安全检测工作正常进行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5"/>
        <w:gridCol w:w="616"/>
        <w:gridCol w:w="616"/>
        <w:gridCol w:w="626"/>
        <w:gridCol w:w="696"/>
        <w:gridCol w:w="620"/>
        <w:gridCol w:w="618"/>
        <w:gridCol w:w="621"/>
        <w:gridCol w:w="616"/>
        <w:gridCol w:w="621"/>
        <w:gridCol w:w="936"/>
        <w:gridCol w:w="627"/>
        <w:gridCol w:w="596"/>
        <w:gridCol w:w="626"/>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市政设施维护，交安工程及节日装扮项目</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40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513.03</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513.03</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5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2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3750万元，用于市政设施维护、路灯维护1600万元，涵洞、水渠清理50万元，公园、广场、公厕的监控维护50万元，交安工程道路标线标识标牌500万元、信号灯300万元，采购LED路灯灯头，灯罩600万元，采购灯笼，国旗等节日装饰200万元，采购休闲椅，果皮箱150万元，采购大理石石球50万元，挂拆灯笼服务费用60万元，节日造型灯100万元确保市政设施所有设备均能正常使用。</w:t>
            </w:r>
          </w:p>
        </w:tc>
        <w:tc>
          <w:tcPr>
            <w:tcW w:w="402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本项目共计支出513.0331万元，用于市政设施维护、路灯维护期限12个月，交安工程道路线识牌修缮12个月，采购LED路灯灯头、灯罩、灯笼等批次4批；通过实施本项目营造节庆氛围，提升市政形象，达到预期效果。</w:t>
            </w:r>
          </w:p>
        </w:tc>
      </w:tr>
      <w:tr>
        <w:tblPrEx>
          <w:tblLayout w:type="fixed"/>
          <w:tblCellMar>
            <w:top w:w="0" w:type="dxa"/>
            <w:left w:w="108" w:type="dxa"/>
            <w:bottom w:w="0" w:type="dxa"/>
            <w:right w:w="108" w:type="dxa"/>
          </w:tblCellMar>
        </w:tblPrEx>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采购休闲椅、大理石石球等</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原因：根据实际情况安排采购，尚未采购休闲椅、大理石球等；措施：今后做好项目计划，减少偏差。</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市政设施维护、路灯维护期限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交安工程</w:t>
            </w:r>
            <w:r>
              <w:rPr>
                <w:rFonts w:hint="eastAsia" w:ascii="宋体" w:hAnsi="宋体"/>
                <w:sz w:val="16"/>
                <w:lang w:eastAsia="zh-CN"/>
              </w:rPr>
              <w:t>道路标</w:t>
            </w:r>
            <w:r>
              <w:rPr>
                <w:rFonts w:ascii="宋体" w:hAnsi="宋体" w:eastAsia="宋体"/>
                <w:sz w:val="16"/>
              </w:rPr>
              <w:t>识牌修缮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采购LED路灯灯头，灯罩，灯笼等批次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市政设施维护、路灯维护费用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&lt;=1700万元</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=136.91万元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交安工程道路标线标识标牌及信号灯费用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&lt;=800万元</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采购LED路灯灯头，灯罩、灯笼等成本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&lt;=800万元</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=288.1231万元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采购休闲椅、大理石石球成本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&lt;=200万元</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原因：根据实际情况安排采购，尚未采购休闲椅、大理石球等；措施：今后做好项目计划，减少偏差。</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其他服务费用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&lt;=250万元</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营造节庆氛围，提升市政形象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73"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63分</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7"/>
        <w:gridCol w:w="617"/>
        <w:gridCol w:w="617"/>
        <w:gridCol w:w="617"/>
        <w:gridCol w:w="856"/>
        <w:gridCol w:w="617"/>
        <w:gridCol w:w="617"/>
        <w:gridCol w:w="622"/>
        <w:gridCol w:w="617"/>
        <w:gridCol w:w="622"/>
        <w:gridCol w:w="776"/>
        <w:gridCol w:w="627"/>
        <w:gridCol w:w="600"/>
        <w:gridCol w:w="628"/>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3"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托库勒村、园艺场村污水处理厂运营费项目</w:t>
            </w:r>
          </w:p>
        </w:tc>
      </w:tr>
      <w:tr>
        <w:tblPrEx>
          <w:tblLayout w:type="fixed"/>
          <w:tblCellMar>
            <w:top w:w="0" w:type="dxa"/>
            <w:left w:w="108" w:type="dxa"/>
            <w:bottom w:w="0" w:type="dxa"/>
            <w:right w:w="108" w:type="dxa"/>
          </w:tblCellMar>
        </w:tblPrEx>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r>
      <w:tr>
        <w:tblPrEx>
          <w:tblLayout w:type="fixed"/>
          <w:tblCellMar>
            <w:top w:w="0" w:type="dxa"/>
            <w:left w:w="108" w:type="dxa"/>
            <w:bottom w:w="0" w:type="dxa"/>
            <w:right w:w="108" w:type="dxa"/>
          </w:tblCellMar>
        </w:tblPrEx>
        <w:tc>
          <w:tcPr>
            <w:tcW w:w="6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项目资金99万元，主要用于委托第三方：康美洁环卫工程有限公司运营托库勒村、园艺场村污水处理厂，确保污水处理厂正常运转，污水排放达到国家标准。</w:t>
            </w:r>
          </w:p>
        </w:tc>
        <w:tc>
          <w:tcPr>
            <w:tcW w:w="387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本项目共计支出20万元，用于委托第三方：康美洁环卫工程有限公司运营托库勒村和园艺场村污水处理厂，集中污水处理容量221.77立方米；通过实施本项目确保污水处理厂正常运转，污水排放达到国家标准。</w:t>
            </w:r>
          </w:p>
        </w:tc>
      </w:tr>
      <w:tr>
        <w:tblPrEx>
          <w:tblLayout w:type="fixed"/>
          <w:tblCellMar>
            <w:top w:w="0" w:type="dxa"/>
            <w:left w:w="108" w:type="dxa"/>
            <w:bottom w:w="0" w:type="dxa"/>
            <w:right w:w="108" w:type="dxa"/>
          </w:tblCellMar>
        </w:tblPrEx>
        <w:tc>
          <w:tcPr>
            <w:tcW w:w="627" w:type="dxa"/>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集中污水处理容量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&gt;=221.77立方米</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=221.77立方米</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项目按期完成及时率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污水处理厂运营成本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&lt;=0.44万元/立方</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=0.44万元/立方</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改善人居环境</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城市居民满意度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5"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水质检测费项目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30万元，其中：财政资金30万元。引进第三方水质监测公司1家，每季度对阿图什市进行1次水质全面检测，并出具水质检测报告及分析报告，确保水质安全；对280家已办理排水许可证的餐饮、企事业单位随机抽查排水情况，确保排水达标。2023年水质检测欠款88635元（2、3、4季度）。</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8.8635万元，用于引进第三方水质监测公司1家，水质全面检测次数3次，办理排水许可证数量80个；通过实施本项目，对已办理排水许可证的餐饮、企事业单位随机抽查排水情况，确保排水达标，确保水质安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引进第三方水质监测公司</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水质全面检测次数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原因：水质全面检测为一季度一次，目前已开展3次；措施：加快项目实施进度，减少偏差。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办理排水许可证数量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原因：根据全市企业实际情况进行办理排水许可证，目前已办理80家企业；措施：今后做好项目计划，减少偏差。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水质全面检测费用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&lt;=7.50万元/个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营造良好生活生产环境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消防栓、消防水鹤维修经费项目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本项目计划投入资金108万元，主要用于对全市248个消防栓和消防水鹤进行维修及维护，通过项目的实施，进一步补齐市区消防栓损坏导致无法使用的工作短板，提升消防领域工作质量，确保火灾发生时有水可用。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本项目共计支出10万元，用于对全市248个消防栓和消防水鹤进行维修及维护；通过实施本项目进一步补齐市区消防栓损坏导致无法使用的工作短板，提升消防领域工作质量，确保火灾发生时有水可用。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维护城市消防栓数量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维护城市消防水鹤数量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维修城市消防栓及消防水鹤成本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&lt;=7.20万元/条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=7.2万元/条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营造良好生活生产环境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8"/>
        <w:gridCol w:w="622"/>
        <w:gridCol w:w="623"/>
        <w:gridCol w:w="629"/>
        <w:gridCol w:w="631"/>
        <w:gridCol w:w="623"/>
        <w:gridCol w:w="623"/>
        <w:gridCol w:w="626"/>
        <w:gridCol w:w="623"/>
        <w:gridCol w:w="626"/>
        <w:gridCol w:w="936"/>
        <w:gridCol w:w="629"/>
        <w:gridCol w:w="612"/>
        <w:gridCol w:w="629"/>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路灯及楼体亮化电费、泵房电费项目</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37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4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阿图什市市政公用事业服务中心</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5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334.87</w:t>
            </w:r>
          </w:p>
        </w:tc>
        <w:tc>
          <w:tcPr>
            <w:tcW w:w="15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334.87</w:t>
            </w:r>
          </w:p>
        </w:tc>
        <w:tc>
          <w:tcPr>
            <w:tcW w:w="15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5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37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5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37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项目资金860万元，用于缴纳城市路灯及楼体亮化电费680万元，涉及30余条道路路灯，130余栋楼体亮化灯，达到城市亮化效果。泵房电费180万元，泵房正常运行。</w:t>
            </w:r>
          </w:p>
        </w:tc>
        <w:tc>
          <w:tcPr>
            <w:tcW w:w="405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本项目共计支出334.8668万元，用于道路两侧路灯</w:t>
            </w:r>
            <w:r>
              <w:rPr>
                <w:rFonts w:hint="eastAsia" w:ascii="宋体" w:hAnsi="宋体"/>
                <w:sz w:val="16"/>
                <w:lang w:eastAsia="zh-CN"/>
              </w:rPr>
              <w:t>（</w:t>
            </w:r>
            <w:r>
              <w:rPr>
                <w:rFonts w:ascii="宋体" w:hAnsi="宋体" w:eastAsia="宋体"/>
                <w:sz w:val="16"/>
              </w:rPr>
              <w:t>街道)运行数量30条，楼体亮化运行数量130栋，城市泵房运行数量9个；通过实施本项目达到城市亮化效果，保障泵房正常运行</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道路两侧路灯</w:t>
            </w:r>
            <w:r>
              <w:rPr>
                <w:rFonts w:hint="eastAsia" w:ascii="宋体" w:hAnsi="宋体"/>
                <w:sz w:val="16"/>
                <w:lang w:eastAsia="zh-CN"/>
              </w:rPr>
              <w:t>（</w:t>
            </w:r>
            <w:r>
              <w:rPr>
                <w:rFonts w:ascii="宋体" w:hAnsi="宋体" w:eastAsia="宋体"/>
                <w:sz w:val="16"/>
              </w:rPr>
              <w:t>街道)运行数量</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=30条</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=30条</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楼体亮化运行数量</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&gt;=130栋</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=130栋</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城市泵房运行数量</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路灯及楼体亮化费用</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&lt;=680万元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=329.8668万元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城市泵房运行费用</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&lt;=180万元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营造良好生活生产环境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3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85"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A35AC7"/>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240748"/>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584EA7"/>
    <w:rsid w:val="464B7E04"/>
    <w:rsid w:val="464F7E64"/>
    <w:rsid w:val="46901EEE"/>
    <w:rsid w:val="469C74D2"/>
    <w:rsid w:val="47445515"/>
    <w:rsid w:val="4B4C0111"/>
    <w:rsid w:val="4BB23021"/>
    <w:rsid w:val="4F3F074E"/>
    <w:rsid w:val="50DB5F45"/>
    <w:rsid w:val="52F92565"/>
    <w:rsid w:val="538273FA"/>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CB80C31"/>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5536</Words>
  <Characters>6406</Characters>
  <Lines>0</Lines>
  <Paragraphs>0</Paragraphs>
  <TotalTime>14</TotalTime>
  <ScaleCrop>false</ScaleCrop>
  <LinksUpToDate>false</LinksUpToDate>
  <CharactersWithSpaces>6414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2025-09-19T11:31:54Z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