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2024年阿图什工业园区管理委员会会基本运转维护经费项目支出绩效评价报告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项目名称：2024年阿图什工业园区管理委员会基本运转维护经费项目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项目单位：阿图什工业园区管理委员会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主管部门：阿图什工业园区管理委员会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25</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eastAsia="仿宋_GB2312" w:cs="仿宋_GB2312"/>
          <w:color w:val="auto"/>
          <w:szCs w:val="30"/>
          <w:highlight w:val="none"/>
          <w:lang w:val="en-US" w:eastAsia="zh-CN"/>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2024年阿图什工业园区管理委员会基本运转维护经费项目支出绩效评价报告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阿图什园区作为当地经济发展的重要平台，吸引了众多企业入驻。随着园区规模的不断扩大和企业数量的增加，基础设施的使用频率和损耗程度也在上升，需要持续的资金投入来保障其正常运转和维护。良好的园区环境和完善基础设施是吸引投资和企业发展的重要因素。通过实施基本运转维护经费项目，可以对园区的道路、水电设施、通信网络等进行定期维护和升级，提升园区的整体形象和竞争力，为企业提供更好的发展条件。园区内的公共设施如污水处理系统、供电系统等若出现故障，将直接影响企业的生产。基本运转维护经费项目的实施能够及时排除设施故障，保障企业生产的连续性，减少因设施问题导致的经济损失。</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阿图什园区在区域经济中扮演着重要角色，其正常运转对于带动当地就业、增加财政收入、促进产业升级等方面具有重要意义。实施基本运转维护经费项目，有助于维持园区的发展，进而推动区域经济的繁荣。</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项目资金总额为1220万元，其中：主要用于阿图什工业园区物业管理320万元、污水处理400万元、招招商引资及其他业务运转维护500万元。</w:t>
      </w:r>
      <w:r>
        <w:rPr>
          <w:rFonts w:hint="eastAsia" w:ascii="仿宋_GB2312" w:hAnsi="仿宋_GB2312" w:cs="仿宋_GB2312"/>
          <w:color w:val="auto"/>
          <w:sz w:val="32"/>
          <w:szCs w:val="30"/>
          <w:highlight w:val="none"/>
          <w:lang w:val="en-US" w:eastAsia="zh-CN"/>
        </w:rPr>
        <w:t>本</w:t>
      </w:r>
      <w:r>
        <w:rPr>
          <w:rFonts w:hint="eastAsia" w:ascii="仿宋_GB2312" w:hAnsi="仿宋_GB2312" w:cs="仿宋_GB2312"/>
          <w:color w:val="auto"/>
          <w:sz w:val="32"/>
          <w:szCs w:val="30"/>
          <w:highlight w:val="none"/>
        </w:rPr>
        <w:t>项目的实施对园区企业生产生活提供基础保障，为园区企业发展环境的转变带来生机，加快园区建设的步伐，改善阿图什园区的投资环境，为提高企业核心竞争力方面提供强劲动力。</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实施主体：本项目的主管部门为阿图什工业园区管理委员会,实施单位为阿图什工业园区管理委员会，主要职责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制定</w:t>
      </w:r>
      <w:r>
        <w:rPr>
          <w:rFonts w:hint="eastAsia" w:ascii="仿宋_GB2312" w:hAnsi="仿宋_GB2312" w:cs="仿宋_GB2312"/>
          <w:bCs/>
          <w:color w:val="auto"/>
          <w:sz w:val="32"/>
          <w:szCs w:val="30"/>
          <w:highlight w:val="none"/>
        </w:rPr>
        <w:t>园区经济社会发展计划，产业发展规划和建设规划;负责园区权限内各类投资项目的审批、核准和备案工作;负责园区的土地出让、开发、建设和管理工作;负责园区各类公共基础设施和房产开发、市政及园区绿化等工作;社会事业发展和社会事务管理工作;负责全市招商引资、园区人才引进和对外经济技术合作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本项目的实施符合阿图什市“十四五”规划及工业园区行业、产业发展需要，</w:t>
      </w:r>
      <w:r>
        <w:rPr>
          <w:rFonts w:hint="eastAsia" w:ascii="仿宋_GB2312" w:hAnsi="仿宋_GB2312" w:cs="仿宋_GB2312"/>
          <w:bCs/>
          <w:color w:val="auto"/>
          <w:sz w:val="32"/>
          <w:szCs w:val="30"/>
          <w:highlight w:val="none"/>
          <w:lang w:val="en-US" w:eastAsia="zh-CN"/>
        </w:rPr>
        <w:t>本年度</w:t>
      </w:r>
      <w:r>
        <w:rPr>
          <w:rFonts w:hint="eastAsia" w:ascii="仿宋_GB2312" w:hAnsi="仿宋_GB2312" w:cs="仿宋_GB2312"/>
          <w:bCs/>
          <w:color w:val="auto"/>
          <w:sz w:val="32"/>
          <w:szCs w:val="30"/>
          <w:highlight w:val="none"/>
        </w:rPr>
        <w:t>实际已保障园区物业管理覆盖面积883.79公顷，污水处理中水回用量358万立方米/年，园区全年污水处理总量365万立方米/年，聘请专业技术人员检查园区企业安全生产次数4次，网络专线维修维护次数2次，宣传片、宣传标语、宣传牌、宣传册、横幅次数10次；通过实施本项目</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对园区企业生产生活提供了基础保障，为园区企业发展环境的转变带来</w:t>
      </w:r>
      <w:r>
        <w:rPr>
          <w:rFonts w:hint="eastAsia" w:ascii="仿宋_GB2312" w:hAnsi="仿宋_GB2312" w:cs="仿宋_GB2312"/>
          <w:bCs/>
          <w:color w:val="auto"/>
          <w:sz w:val="32"/>
          <w:szCs w:val="30"/>
          <w:highlight w:val="none"/>
          <w:lang w:val="en-US" w:eastAsia="zh-CN"/>
        </w:rPr>
        <w:t>了</w:t>
      </w:r>
      <w:r>
        <w:rPr>
          <w:rFonts w:hint="eastAsia" w:ascii="仿宋_GB2312" w:hAnsi="仿宋_GB2312" w:cs="仿宋_GB2312"/>
          <w:bCs/>
          <w:color w:val="auto"/>
          <w:sz w:val="32"/>
          <w:szCs w:val="30"/>
          <w:highlight w:val="none"/>
        </w:rPr>
        <w:t>生机，加快了园区建设步伐，改善了阿图什园区的投资环境，为提高</w:t>
      </w:r>
      <w:r>
        <w:rPr>
          <w:rFonts w:hint="eastAsia" w:ascii="仿宋_GB2312" w:hAnsi="仿宋_GB2312" w:cs="仿宋_GB2312"/>
          <w:bCs/>
          <w:color w:val="auto"/>
          <w:sz w:val="32"/>
          <w:szCs w:val="30"/>
          <w:highlight w:val="none"/>
          <w:lang w:val="en-US" w:eastAsia="zh-CN"/>
        </w:rPr>
        <w:t>园区</w:t>
      </w:r>
      <w:r>
        <w:rPr>
          <w:rFonts w:hint="eastAsia" w:ascii="仿宋_GB2312" w:hAnsi="仿宋_GB2312" w:cs="仿宋_GB2312"/>
          <w:bCs/>
          <w:color w:val="auto"/>
          <w:sz w:val="32"/>
          <w:szCs w:val="30"/>
          <w:highlight w:val="none"/>
        </w:rPr>
        <w:t>企业核心竞争力提供了强劲动力。</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资金投入情况：本项目总投资1220万元，资金来源为本级部门预算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资金使用情况：根据项目实施情况，项目资金实际支付1123.03万元，资金执行率达到</w:t>
      </w:r>
      <w:r>
        <w:rPr>
          <w:rStyle w:val="11"/>
          <w:rFonts w:hint="eastAsia" w:ascii="仿宋_GB2312" w:hAnsi="仿宋_GB2312" w:cs="仿宋_GB2312"/>
          <w:b w:val="0"/>
          <w:color w:val="auto"/>
          <w:spacing w:val="-4"/>
          <w:sz w:val="32"/>
          <w:szCs w:val="30"/>
          <w:highlight w:val="none"/>
          <w:lang w:val="en-US" w:eastAsia="zh-CN"/>
        </w:rPr>
        <w:t>92.1</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阿图什工业园区物业管理费223.0258万元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Fonts w:hint="eastAsia" w:ascii="仿宋_GB2312" w:hAnsi="仿宋_GB2312" w:cs="仿宋_GB2312"/>
          <w:color w:val="auto"/>
          <w:szCs w:val="30"/>
          <w:highlight w:val="none"/>
        </w:rPr>
      </w:pPr>
      <w:r>
        <w:rPr>
          <w:rFonts w:hint="eastAsia" w:ascii="仿宋_GB2312" w:hAnsi="仿宋_GB2312" w:cs="仿宋_GB2312"/>
          <w:color w:val="auto"/>
          <w:szCs w:val="30"/>
          <w:highlight w:val="none"/>
        </w:rPr>
        <w:t>污水处理费400万元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Style w:val="11"/>
          <w:rFonts w:hint="eastAsia" w:ascii="仿宋_GB2312"/>
          <w:b w:val="0"/>
          <w:color w:val="auto"/>
          <w:spacing w:val="-4"/>
          <w:sz w:val="32"/>
          <w:highlight w:val="none"/>
        </w:rPr>
      </w:pPr>
      <w:r>
        <w:rPr>
          <w:rFonts w:hint="eastAsia" w:ascii="仿宋_GB2312" w:hAnsi="仿宋_GB2312" w:cs="仿宋_GB2312"/>
          <w:color w:val="auto"/>
          <w:szCs w:val="30"/>
          <w:highlight w:val="none"/>
        </w:rPr>
        <w:t>招商引资及其他业务运转维护费500万元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项目资金总额为1220万元，其中：主要用于阿图什工业园区物业管理320万元、污水处理400万元、招商引资及其他业务运转维护500万元。本项目的实施对园区企业生产生活提供基础保障，为园区企业发展环境的转变带来生机，加快园区建设的步伐，改善阿图什园区的投资环境，为提高企业核心竞争力方面提供强劲动力。</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2024年阿图什工业园区管理委员会基本运转维护经费项目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阿图什工业园区管理委员会基本运转维护经费项目的深入调研基础上，按照《项目支出绩效评价管理办法》（财预〔2021〕10号）对于指标体系的要求和规范，建立一套适合评价2024年阿图什工业园区管理委员会基本运转维护经费项目的指标体系，从项目决策、项目过程、项目产出和项目绩效四个维度全面考察2024年阿图什工业园区管理委员会基本运转维护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2024年阿图什工业园区管理委员会基本运转维护经费项目属于延续项目，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val="en-US" w:eastAsia="zh-CN"/>
              </w:rPr>
            </w:pPr>
            <w:r>
              <w:rPr>
                <w:rFonts w:hint="eastAsia"/>
                <w:b w:val="0"/>
                <w:bCs w:val="0"/>
                <w:color w:val="auto"/>
                <w:highlight w:val="none"/>
                <w:lang w:val="en-US" w:eastAsia="zh-CN"/>
              </w:rPr>
              <w:t>刘光勇</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孙志刚</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徐婷</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阿图什工业园区管理委员会基本运转维护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组织管理、产出与效益效果。在此基础上，以相关的项目数据为基础，综合运用不同的评价方法，结合评价标准和评分规则，2024年阿图什工业园区管理委员会基本运转维护经费项目综合得分为96.39分，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2024年阿图什工业园区管理委员会基本运转维护经费项目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16.61</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预算执行率92.1%</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26.78</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3条指标未完成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96.39</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2024年阿图什工业园区管理委员会基本运转维护经费项目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本项目根据</w:t>
      </w:r>
      <w:r>
        <w:rPr>
          <w:rFonts w:hint="eastAsia" w:ascii="仿宋_GB2312" w:hAnsi="仿宋_GB2312" w:cs="仿宋_GB2312"/>
          <w:color w:val="auto"/>
          <w:sz w:val="32"/>
          <w:szCs w:val="32"/>
          <w:highlight w:val="none"/>
        </w:rPr>
        <w:t>阿图什市“十四五”规划及工业园区行业、产业发展需要，实际已保障园区物业管理覆盖面积883.79公顷，污水处理中水回用量358万立方米/年，园区全年污水处理总量365万立方米/年，聘请专业技术人员检查园区企业安全生产次数4次，网络专线维修维护次数2次，宣传片、宣传标语、宣传牌、宣传册、横幅次数10次；通过实施本项目，对园区企业生产生活提供了基础保障，为园区企业发展环境的转变带来了生机，加快了园区建设步伐，改善了阿图什园区的投资环境，为提高园区企业核心竞争力提供了强劲动力。</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2024年阿图什工业园区管理委员会基本运转维护经费项目</w:t>
      </w:r>
      <w:r>
        <w:rPr>
          <w:rFonts w:hint="eastAsia" w:ascii="仿宋_GB2312" w:hAnsi="仿宋_GB2312" w:cs="仿宋_GB2312"/>
          <w:color w:val="auto"/>
          <w:sz w:val="32"/>
          <w:szCs w:val="32"/>
          <w:highlight w:val="none"/>
        </w:rPr>
        <w:t>支出共计1123.03万元，评价得分值</w:t>
      </w:r>
      <w:r>
        <w:rPr>
          <w:rFonts w:hint="eastAsia" w:ascii="仿宋_GB2312" w:hAnsi="仿宋_GB2312" w:cs="仿宋_GB2312"/>
          <w:color w:val="auto"/>
          <w:sz w:val="32"/>
          <w:szCs w:val="32"/>
          <w:highlight w:val="none"/>
          <w:lang w:val="en-US" w:eastAsia="zh-CN"/>
        </w:rPr>
        <w:t>96.39</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阿图什工业园区管理委员会基本运转维护经费项目预算依据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阿图什工业园区管理委员会基本运转维护经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阿图什工业园区管理委员会基本运转维护经费项目组织形式，明确了该项目经费的开支范围为</w:t>
      </w:r>
      <w:r>
        <w:rPr>
          <w:rFonts w:hint="eastAsia" w:ascii="仿宋_GB2312" w:hAnsi="仿宋_GB2312" w:cs="仿宋_GB2312"/>
          <w:color w:val="auto"/>
          <w:sz w:val="32"/>
          <w:szCs w:val="32"/>
          <w:highlight w:val="none"/>
          <w:lang w:val="en-US" w:eastAsia="zh-CN"/>
        </w:rPr>
        <w:t>园区</w:t>
      </w:r>
      <w:r>
        <w:rPr>
          <w:rFonts w:hint="eastAsia" w:ascii="仿宋_GB2312" w:hAnsi="仿宋_GB2312" w:cs="仿宋_GB2312"/>
          <w:color w:val="auto"/>
          <w:sz w:val="32"/>
          <w:szCs w:val="32"/>
          <w:highlight w:val="none"/>
        </w:rPr>
        <w:t>基本运转</w:t>
      </w:r>
      <w:r>
        <w:rPr>
          <w:rFonts w:hint="eastAsia" w:ascii="仿宋_GB2312" w:hAnsi="仿宋_GB2312" w:cs="仿宋_GB2312"/>
          <w:color w:val="auto"/>
          <w:sz w:val="32"/>
          <w:szCs w:val="32"/>
          <w:highlight w:val="none"/>
          <w:lang w:val="en-US" w:eastAsia="zh-CN"/>
        </w:rPr>
        <w:t>及</w:t>
      </w:r>
      <w:r>
        <w:rPr>
          <w:rFonts w:hint="eastAsia" w:ascii="仿宋_GB2312" w:hAnsi="仿宋_GB2312" w:cs="仿宋_GB2312"/>
          <w:color w:val="auto"/>
          <w:sz w:val="32"/>
          <w:szCs w:val="32"/>
          <w:highlight w:val="none"/>
        </w:rPr>
        <w:t>维护</w:t>
      </w:r>
      <w:r>
        <w:rPr>
          <w:rFonts w:hint="eastAsia" w:ascii="仿宋_GB2312" w:hAnsi="仿宋_GB2312" w:cs="仿宋_GB2312"/>
          <w:color w:val="auto"/>
          <w:sz w:val="32"/>
          <w:szCs w:val="32"/>
          <w:highlight w:val="none"/>
          <w:lang w:val="en-US" w:eastAsia="zh-CN"/>
        </w:rPr>
        <w:t>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2024年阿图什工业园区管理委员会基本运转维护经费项目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数量指标为园区物业管理覆盖面积，预期指标值是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883.79公顷，实际完成值是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883.79公顷，指标达到预期目标。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数量指标为污水处理中水回用量，预期指标值是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358万立方米/年，实际完成值是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358万立方米/年，指标达到预期目标。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数量指标为园区全年污水处理总量，预期指标值是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365万立方米/年，实际完成值是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365万立方米/年，指标达到预期目标。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数量指标为聘请专业技术人员检查园区企业安全生产次数，预期指标值是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15次，实际完成值是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达到预期目标。原因：项目年初预算指标不够精准，导致指标存在偏差；措施：下一年度做好计划及项目管理，减少实施过程中的偏差；</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数量指标为用于网络专线费用维修维护次数，预期指标值是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2次，指标达到预期目标。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数量指标为宣传片、宣传标语、宣传牌、宣传册、横幅次数，预期指标值是</w:t>
      </w:r>
      <w:r>
        <w:rPr>
          <w:rFonts w:hint="eastAsia" w:ascii="仿宋_GB2312" w:hAnsi="仿宋_GB2312" w:cs="仿宋_GB2312"/>
          <w:color w:val="auto"/>
          <w:sz w:val="32"/>
          <w:szCs w:val="32"/>
          <w:highlight w:val="none"/>
          <w:lang w:eastAsia="zh-CN"/>
        </w:rPr>
        <w:t>小于等于</w:t>
      </w:r>
      <w:r>
        <w:rPr>
          <w:rFonts w:hint="eastAsia" w:ascii="仿宋_GB2312" w:hAnsi="仿宋_GB2312" w:cs="仿宋_GB2312"/>
          <w:color w:val="auto"/>
          <w:sz w:val="32"/>
          <w:szCs w:val="32"/>
          <w:highlight w:val="none"/>
        </w:rPr>
        <w:t>30次，实际完成值是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10次，指标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达到预期目标。原因：项目年初预算指标不够精准，导致指标存在偏差；措施：下一年度做好计划及项目管理，减少实施过程中的偏差；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100%，实际完成值是1，指标达到预期目标。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成本指标为阿图什工业园区物业管理费，预期指标值是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320万元，实际完成值是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223.0258万元，指标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成本指标为污水处理费，预期指标值是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400万元，实际完成值是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400万元，指标达到预期目标。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成本指标为招商引资及其他业务运转维护费，预期指标值是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500万元，指标达到预期目标。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指标为优化工业园区绿化生态环境，预期指标值是效果显著，实际完成值是效果显著，指标达到预期目标。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指标为提高园区整体产业就业环境质量，预期指标值是有效提高，实际完成值是有效提高，指标达到预期目标。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满意度指标为受益人员满意度，预期指标值是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仿宋_GB2312"/>
          <w:color w:val="auto"/>
          <w:sz w:val="36"/>
          <w:szCs w:val="32"/>
          <w:highlight w:val="none"/>
          <w:lang w:val="en-US" w:eastAsia="zh-CN"/>
        </w:rPr>
      </w:pPr>
      <w:r>
        <w:rPr>
          <w:rFonts w:hint="eastAsia"/>
          <w:color w:val="auto"/>
          <w:sz w:val="32"/>
          <w:highlight w:val="none"/>
        </w:rPr>
        <w:t>偏差原因：</w:t>
      </w:r>
      <w:r>
        <w:rPr>
          <w:rFonts w:hint="eastAsia"/>
          <w:color w:val="auto"/>
          <w:sz w:val="32"/>
          <w:highlight w:val="none"/>
          <w:lang w:val="en-US" w:eastAsia="zh-CN"/>
        </w:rPr>
        <w:t>年初项目实施计划不够精准，2个数量指标未完成；预算执行方面未达预期目标，实际根据提供的支出资料进行拨付，剩余部分未产生支出，预算执行率达92.1%，提高部门单位财务管理制度，确定项目前期计划，提升业务工作能力，提高工作质量，减少项目实施工程中的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宋体"/>
          <w:b w:val="0"/>
          <w:bCs w:val="0"/>
          <w:color w:val="auto"/>
          <w:kern w:val="2"/>
          <w:sz w:val="32"/>
          <w:szCs w:val="32"/>
          <w:highlight w:val="none"/>
          <w:lang w:val="en-US" w:eastAsia="zh-CN" w:bidi="ar-SA"/>
        </w:rPr>
      </w:pPr>
      <w:r>
        <w:rPr>
          <w:rFonts w:hint="eastAsia" w:ascii="仿宋_GB2312" w:hAnsi="仿宋" w:eastAsia="仿宋_GB2312" w:cs="宋体"/>
          <w:b w:val="0"/>
          <w:bCs w:val="0"/>
          <w:color w:val="auto"/>
          <w:kern w:val="2"/>
          <w:sz w:val="32"/>
          <w:szCs w:val="32"/>
          <w:highlight w:val="none"/>
          <w:lang w:val="en-US" w:eastAsia="zh-CN" w:bidi="ar-SA"/>
        </w:rPr>
        <w:t>无。</w:t>
      </w:r>
    </w:p>
    <w:p>
      <w:pPr>
        <w:pStyle w:val="2"/>
        <w:rPr>
          <w:rFonts w:hint="eastAsia"/>
          <w:b w:val="0"/>
          <w:bCs w:val="0"/>
          <w:color w:val="auto"/>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rPr>
              <w:t>4.</w:t>
            </w:r>
            <w:r>
              <w:rPr>
                <w:rFonts w:hint="eastAsia" w:ascii="仿宋_GB2312" w:hAnsi="仿宋_GB2312" w:cs="仿宋_GB2312"/>
                <w:color w:val="auto"/>
                <w:sz w:val="24"/>
                <w:highlight w:val="none"/>
                <w:lang w:val="en-US" w:eastAsia="zh-CN"/>
              </w:rPr>
              <w:t>61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6.45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96.39</w:t>
            </w:r>
          </w:p>
        </w:tc>
      </w:tr>
    </w:tbl>
    <w:p>
      <w:pPr>
        <w:spacing w:line="560" w:lineRule="exact"/>
        <w:rPr>
          <w:rFonts w:hint="eastAsia" w:ascii="仿宋_GB2312" w:hAnsi="仿宋_GB2312" w:cs="仿宋_GB2312"/>
          <w:color w:val="auto"/>
          <w:highlight w:val="none"/>
        </w:rPr>
      </w:pPr>
    </w:p>
    <w:bookmarkEnd w:id="0"/>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C091"/>
    <w:multiLevelType w:val="multilevel"/>
    <w:tmpl w:val="68CBC091"/>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C09C"/>
    <w:multiLevelType w:val="singleLevel"/>
    <w:tmpl w:val="68CBC09C"/>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F7558F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33549B5659914758B9B121E5B3FADA73_13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99b3d6-858a-450f-894e-bca9b8b45900}">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8315</Words>
  <Characters>8664</Characters>
  <Lines>56</Lines>
  <Paragraphs>15</Paragraphs>
  <TotalTime>22</TotalTime>
  <ScaleCrop>false</ScaleCrop>
  <LinksUpToDate>false</LinksUpToDate>
  <CharactersWithSpaces>8671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2025-09-18T08:20:06Z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33549B5659914758B9B121E5B3FADA73_13</vt:lpwstr>
  </property>
  <property fmtid="{D5CDD505-2E9C-101B-9397-08002B2CF9AE}" pid="4" name="KSOTemplateDocerSaveRecord">
    <vt:lpwstr>eyJoZGlkIjoiYzZkNzQ4ZWFiZmQ4NTRhOWRkZTk3YTMwMjlmMmZhYmUiLCJ1c2VySWQiOiI1NzgxMjU4NDIifQ_x003D__x003D_</vt:lpwstr>
  </property>
</Properties>
</file>