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阿图什市妇女联合会2024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1、坚持正确的政治方向，团结、教育全市各族各界的妇女以及各类妇女组织同党中央在思想上、政治上、行动上保持高度一致。</w:t>
      </w:r>
    </w:p>
    <w:p>
      <w:pPr>
        <w:spacing w:line="580" w:lineRule="exact"/>
        <w:ind w:firstLine="640"/>
        <w:jc w:val="both"/>
      </w:pPr>
      <w:r>
        <w:rPr>
          <w:rFonts w:ascii="仿宋_GB2312" w:hAnsi="仿宋_GB2312" w:eastAsia="仿宋_GB2312"/>
          <w:sz w:val="32"/>
        </w:rPr>
        <w:t>2、紧密围绕市委、市人民政府的工作中心，团结、动员、组织妇女群众投身社会主义物质文明、精神文明和政治文明建设，开发妇女人力资源，促进经济发展和社会进步，为维护改革发展的大局服务。</w:t>
      </w:r>
    </w:p>
    <w:p>
      <w:pPr>
        <w:spacing w:line="580" w:lineRule="exact"/>
        <w:ind w:firstLine="640"/>
        <w:jc w:val="both"/>
      </w:pPr>
      <w:r>
        <w:rPr>
          <w:rFonts w:ascii="仿宋_GB2312" w:hAnsi="仿宋_GB2312" w:eastAsia="仿宋_GB2312"/>
          <w:sz w:val="32"/>
        </w:rPr>
        <w:t>3、宣传中国特色社会主义妇女观和男女平等思想，教育、引导妇女群众树立正确的世界观、人生观、价值观，弘扬“自尊、自信、自立、自强”的精神，积极推动和开展对妇女的科技文化及生产劳动技能教育，全面提高妇女素质。</w:t>
      </w:r>
    </w:p>
    <w:p>
      <w:pPr>
        <w:spacing w:line="580" w:lineRule="exact"/>
        <w:ind w:firstLine="640"/>
        <w:jc w:val="both"/>
      </w:pPr>
      <w:r>
        <w:rPr>
          <w:rFonts w:ascii="仿宋_GB2312" w:hAnsi="仿宋_GB2312" w:eastAsia="仿宋_GB2312"/>
          <w:sz w:val="32"/>
        </w:rPr>
        <w:t>4、代表妇女积极参与国家和社会事务的管理和监督</w:t>
      </w:r>
      <w:r>
        <w:rPr>
          <w:rFonts w:hint="eastAsia" w:ascii="仿宋_GB2312" w:hAnsi="仿宋_GB2312" w:eastAsia="仿宋_GB2312"/>
          <w:sz w:val="32"/>
          <w:lang w:eastAsia="zh-CN"/>
        </w:rPr>
        <w:t>；</w:t>
      </w:r>
      <w:r>
        <w:rPr>
          <w:rFonts w:ascii="仿宋_GB2312" w:hAnsi="仿宋_GB2312" w:eastAsia="仿宋_GB2312"/>
          <w:sz w:val="32"/>
        </w:rPr>
        <w:t>关注并加强研究涉及妇女切身利益的热点、难点问题，及时向市委、市人民政府反映社情动态，提出对策建议</w:t>
      </w:r>
      <w:r>
        <w:rPr>
          <w:rFonts w:hint="eastAsia" w:ascii="仿宋_GB2312" w:hAnsi="仿宋_GB2312" w:eastAsia="仿宋_GB2312"/>
          <w:sz w:val="32"/>
          <w:lang w:eastAsia="zh-CN"/>
        </w:rPr>
        <w:t>；</w:t>
      </w:r>
      <w:r>
        <w:rPr>
          <w:rFonts w:ascii="仿宋_GB2312" w:hAnsi="仿宋_GB2312" w:eastAsia="仿宋_GB2312"/>
          <w:sz w:val="32"/>
        </w:rPr>
        <w:t>参与有关妇女儿童政策草案的拟定，从源头上强化维护妇女儿童合法权益工作。</w:t>
      </w:r>
    </w:p>
    <w:p>
      <w:pPr>
        <w:spacing w:line="580" w:lineRule="exact"/>
        <w:ind w:firstLine="640"/>
        <w:jc w:val="both"/>
      </w:pPr>
      <w:r>
        <w:rPr>
          <w:rFonts w:ascii="仿宋_GB2312" w:hAnsi="仿宋_GB2312" w:eastAsia="仿宋_GB2312"/>
          <w:sz w:val="32"/>
        </w:rPr>
        <w:t>5、坚持为妇女儿童服务，为基层服务，加强与社会各界的联系，协调推动全社会为妇女儿童办实事、办好事。</w:t>
      </w:r>
    </w:p>
    <w:p>
      <w:pPr>
        <w:spacing w:line="580" w:lineRule="exact"/>
        <w:ind w:firstLine="640"/>
        <w:jc w:val="both"/>
      </w:pPr>
      <w:r>
        <w:rPr>
          <w:rFonts w:ascii="仿宋_GB2312" w:hAnsi="仿宋_GB2312" w:eastAsia="仿宋_GB2312"/>
          <w:sz w:val="32"/>
        </w:rPr>
        <w:t>6、指导基层妇联依据《中华全国妇女联合会章程》开展工作</w:t>
      </w:r>
      <w:r>
        <w:rPr>
          <w:rFonts w:hint="eastAsia" w:ascii="仿宋_GB2312" w:hAnsi="仿宋_GB2312" w:eastAsia="仿宋_GB2312"/>
          <w:sz w:val="32"/>
          <w:lang w:eastAsia="zh-CN"/>
        </w:rPr>
        <w:t>；</w:t>
      </w:r>
      <w:r>
        <w:rPr>
          <w:rFonts w:ascii="仿宋_GB2312" w:hAnsi="仿宋_GB2312" w:eastAsia="仿宋_GB2312"/>
          <w:sz w:val="32"/>
        </w:rPr>
        <w:t>联系团体会员并给予工作指导。</w:t>
      </w:r>
    </w:p>
    <w:p>
      <w:pPr>
        <w:spacing w:line="580" w:lineRule="exact"/>
        <w:ind w:firstLine="640"/>
        <w:jc w:val="both"/>
      </w:pPr>
      <w:r>
        <w:rPr>
          <w:rFonts w:ascii="仿宋_GB2312" w:hAnsi="仿宋_GB2312" w:eastAsia="仿宋_GB2312"/>
          <w:sz w:val="32"/>
        </w:rPr>
        <w:t>7、负责市委、市人民政府交办的其他工作。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阿图什市妇女联合会2024年度，实有人数11人，其中：在职人员6人，减少3人；离休人员0人，增加0人；退休人员5人,增加0人。</w:t>
      </w:r>
    </w:p>
    <w:p>
      <w:pPr>
        <w:spacing w:line="580" w:lineRule="exact"/>
        <w:ind w:firstLine="640"/>
        <w:jc w:val="both"/>
      </w:pPr>
      <w:r>
        <w:rPr>
          <w:rFonts w:ascii="仿宋_GB2312" w:hAnsi="仿宋_GB2312" w:eastAsia="仿宋_GB2312"/>
          <w:sz w:val="32"/>
        </w:rPr>
        <w:t>阿图什市妇女联合会无下属预算单位，下设5个科室，分别是：办公室、综合科、矛盾纠纷接待科、保密室、财务室。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2024年度收入总计383.68万元，</w:t>
      </w:r>
      <w:r>
        <w:rPr>
          <w:rFonts w:ascii="仿宋_GB2312" w:hAnsi="仿宋_GB2312" w:eastAsia="仿宋_GB2312"/>
          <w:b w:val="0"/>
          <w:sz w:val="32"/>
        </w:rPr>
        <w:t>其中：本年收入合计341.85万元，使用非财政拨款结余（含专用结余）0.00万元，年初结转和结余41.83万元。</w:t>
      </w:r>
    </w:p>
    <w:p>
      <w:pPr>
        <w:spacing w:line="580" w:lineRule="exact"/>
        <w:ind w:firstLine="640"/>
        <w:jc w:val="both"/>
      </w:pPr>
      <w:r>
        <w:rPr>
          <w:rFonts w:ascii="仿宋_GB2312" w:hAnsi="仿宋_GB2312" w:eastAsia="仿宋_GB2312"/>
          <w:b/>
          <w:sz w:val="32"/>
        </w:rPr>
        <w:t>2024年度支出总计383.68万元，</w:t>
      </w:r>
      <w:r>
        <w:rPr>
          <w:rFonts w:ascii="仿宋_GB2312" w:hAnsi="仿宋_GB2312" w:eastAsia="仿宋_GB2312"/>
          <w:b w:val="0"/>
          <w:sz w:val="32"/>
        </w:rPr>
        <w:t>其中：本年支出合计302.38万元，结余分配0.00万元，年末结转和结余81.30万元。</w:t>
      </w:r>
    </w:p>
    <w:p>
      <w:pPr>
        <w:spacing w:line="580" w:lineRule="exact"/>
        <w:ind w:firstLine="640"/>
        <w:jc w:val="both"/>
      </w:pPr>
      <w:r>
        <w:rPr>
          <w:rFonts w:ascii="仿宋_GB2312" w:hAnsi="仿宋_GB2312" w:eastAsia="仿宋_GB2312"/>
          <w:b w:val="0"/>
          <w:sz w:val="32"/>
        </w:rPr>
        <w:t>收入支出总体与上年相比，增加118.44万元，增长44.65%，主要原因是：本年增加女子足球队工作经费、两癌救助款、2024年妇女就业培训项目、春蕾阳光助学金、慈善会工作经费、塔里木油田公司捐赠款、2024年妇女扶持企业项目经费、阿图什市家风家训教育馆打造项目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本年收入341.85万元，</w:t>
      </w:r>
      <w:r>
        <w:rPr>
          <w:rFonts w:ascii="仿宋_GB2312" w:hAnsi="仿宋_GB2312" w:eastAsia="仿宋_GB2312"/>
          <w:b w:val="0"/>
          <w:sz w:val="32"/>
        </w:rPr>
        <w:t>其中：财政拨款收入163.99万元，占47.97%；上级补助收入0.00万元，占0.00%；事业收入0.00万元，占0.00%；经营收入0.00万元，占0.00%；附属单位上缴收入0.00万元，占0.00%；其他收入177.86万元，占52.03%。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本年支出302.38万元，</w:t>
      </w:r>
      <w:r>
        <w:rPr>
          <w:rFonts w:ascii="仿宋_GB2312" w:hAnsi="仿宋_GB2312" w:eastAsia="仿宋_GB2312"/>
          <w:b w:val="0"/>
          <w:sz w:val="32"/>
        </w:rPr>
        <w:t>其中：基本支出153.82万元，占50.87%；项目支出148.56万元，占49.13%；上缴上级支出0.00万元，占0.00%；经营支出0.00万元，占0.00%；对附属单位补助支出0.00万元，占0.00%。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2024年度财政拨款收入总计163.99万元，</w:t>
      </w:r>
      <w:r>
        <w:rPr>
          <w:rFonts w:ascii="仿宋_GB2312" w:hAnsi="仿宋_GB2312" w:eastAsia="仿宋_GB2312"/>
          <w:b w:val="0"/>
          <w:sz w:val="32"/>
        </w:rPr>
        <w:t>其中：年初财政拨款结转和结余0.00万元，本年财政拨款收入163.99万元。</w:t>
      </w:r>
      <w:r>
        <w:rPr>
          <w:rFonts w:ascii="仿宋_GB2312" w:hAnsi="仿宋_GB2312" w:eastAsia="仿宋_GB2312"/>
          <w:b/>
          <w:sz w:val="32"/>
        </w:rPr>
        <w:t>财政拨款支出总计163.99万元，</w:t>
      </w:r>
      <w:r>
        <w:rPr>
          <w:rFonts w:ascii="仿宋_GB2312" w:hAnsi="仿宋_GB2312" w:eastAsia="仿宋_GB2312"/>
          <w:b w:val="0"/>
          <w:sz w:val="32"/>
        </w:rPr>
        <w:t>其中：年末财政拨款结转和结余0.00万元，本年财政拨款支出163.99万元。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减少20.25万元，下降10.99%，主要原因是：本年在职人员减少，相关人员经费较上年减少。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年初预算数213.58万元，决算数163.99万元，预决算差异率-23.22%，主要原因是：本年</w:t>
      </w:r>
      <w:r>
        <w:rPr>
          <w:rFonts w:hint="eastAsia" w:ascii="仿宋_GB2312" w:hAnsi="仿宋_GB2312" w:eastAsia="仿宋_GB2312"/>
          <w:b w:val="0"/>
          <w:sz w:val="32"/>
        </w:rPr>
        <w:t>“妇女人头一元钱”工作经费</w:t>
      </w:r>
      <w:r>
        <w:rPr>
          <w:rFonts w:hint="eastAsia" w:ascii="仿宋_GB2312" w:hAnsi="仿宋_GB2312" w:eastAsia="仿宋_GB2312"/>
          <w:b w:val="0"/>
          <w:sz w:val="32"/>
          <w:lang w:eastAsia="zh-CN"/>
        </w:rPr>
        <w:t>、《两规划》工作经费</w:t>
      </w:r>
      <w:r>
        <w:rPr>
          <w:rFonts w:hint="eastAsia" w:ascii="仿宋_GB2312" w:hAnsi="仿宋_GB2312" w:eastAsia="仿宋_GB2312"/>
          <w:b w:val="0"/>
          <w:sz w:val="32"/>
          <w:lang w:val="en-US" w:eastAsia="zh-CN"/>
        </w:rPr>
        <w:t>等经费年中调减</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2024年度一般公共预算财政拨款支出163.99万元，</w:t>
      </w:r>
      <w:r>
        <w:rPr>
          <w:rFonts w:ascii="仿宋_GB2312" w:hAnsi="仿宋_GB2312" w:eastAsia="仿宋_GB2312"/>
          <w:b w:val="0"/>
          <w:sz w:val="32"/>
        </w:rPr>
        <w:t>占本年支出合计的54.23%。</w:t>
      </w:r>
      <w:r>
        <w:rPr>
          <w:rFonts w:ascii="仿宋_GB2312" w:hAnsi="仿宋_GB2312" w:eastAsia="仿宋_GB2312"/>
          <w:b/>
          <w:sz w:val="32"/>
        </w:rPr>
        <w:t>与上年相比，</w:t>
      </w:r>
      <w:r>
        <w:rPr>
          <w:rFonts w:ascii="仿宋_GB2312" w:hAnsi="仿宋_GB2312" w:eastAsia="仿宋_GB2312"/>
          <w:b w:val="0"/>
          <w:sz w:val="32"/>
        </w:rPr>
        <w:t>减少20.25万元，下降10.99%，主要原因是：本年在职人员减少，相关人员经费较上年减少。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年初预算数213.58万元，决算数163.99万元，预决算差异率-23.22%，主要原因是：本年</w:t>
      </w:r>
      <w:r>
        <w:rPr>
          <w:rFonts w:hint="eastAsia" w:ascii="仿宋_GB2312" w:hAnsi="仿宋_GB2312" w:eastAsia="仿宋_GB2312"/>
          <w:b w:val="0"/>
          <w:sz w:val="32"/>
        </w:rPr>
        <w:t>“妇女人头一元钱”工作经费</w:t>
      </w:r>
      <w:r>
        <w:rPr>
          <w:rFonts w:hint="eastAsia" w:ascii="仿宋_GB2312" w:hAnsi="仿宋_GB2312" w:eastAsia="仿宋_GB2312"/>
          <w:b w:val="0"/>
          <w:sz w:val="32"/>
          <w:lang w:eastAsia="zh-CN"/>
        </w:rPr>
        <w:t>、《两规划》工作经费</w:t>
      </w:r>
      <w:r>
        <w:rPr>
          <w:rFonts w:hint="eastAsia" w:ascii="仿宋_GB2312" w:hAnsi="仿宋_GB2312" w:eastAsia="仿宋_GB2312"/>
          <w:b w:val="0"/>
          <w:sz w:val="32"/>
          <w:lang w:val="en-US" w:eastAsia="zh-CN"/>
        </w:rPr>
        <w:t>等经费年中调减</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1.一般公共服务支出(类)119.83万元,占73.07%。</w:t>
      </w:r>
    </w:p>
    <w:p>
      <w:pPr>
        <w:spacing w:line="580" w:lineRule="exact"/>
        <w:ind w:firstLine="640"/>
        <w:jc w:val="both"/>
      </w:pPr>
      <w:r>
        <w:rPr>
          <w:rFonts w:ascii="仿宋_GB2312" w:hAnsi="仿宋_GB2312" w:eastAsia="仿宋_GB2312"/>
          <w:b w:val="0"/>
          <w:sz w:val="32"/>
        </w:rPr>
        <w:t>2.社会保障和就业支出(类)28.64万元,占17.46%。</w:t>
      </w:r>
    </w:p>
    <w:p>
      <w:pPr>
        <w:spacing w:line="580" w:lineRule="exact"/>
        <w:ind w:firstLine="640"/>
        <w:jc w:val="both"/>
      </w:pPr>
      <w:r>
        <w:rPr>
          <w:rFonts w:ascii="仿宋_GB2312" w:hAnsi="仿宋_GB2312" w:eastAsia="仿宋_GB2312"/>
          <w:b w:val="0"/>
          <w:sz w:val="32"/>
        </w:rPr>
        <w:t>3.卫生健康支出(类)5.04万元,占3.07%。</w:t>
      </w:r>
    </w:p>
    <w:p>
      <w:pPr>
        <w:spacing w:line="580" w:lineRule="exact"/>
        <w:ind w:firstLine="640"/>
        <w:jc w:val="both"/>
      </w:pPr>
      <w:r>
        <w:rPr>
          <w:rFonts w:ascii="仿宋_GB2312" w:hAnsi="仿宋_GB2312" w:eastAsia="仿宋_GB2312"/>
          <w:b w:val="0"/>
          <w:sz w:val="32"/>
        </w:rPr>
        <w:t>4.住房保障支出(类)10.47万元,占6.38%。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1.一般公共服务支出(类)群众团体事务(款)行政运行(项):支出决算数为85.16万元，比上年决算减少10.22万元，下降10.72%,主要原因是：本年在职人员减少，相应人员经费较上年减少。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2.一般公共服务支出(类)群众团体事务(款)事业运行(项):支出决算数为24.49万元，比上年决算增加0.26万元，增长1.07%,主要原因是：本年在职人员工资调增，导致相关人员经费较上年有所增加。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3.一般公共服务支出(类)群众团体事务(款)其他群众团体事务支出(项):支出决算数为8.62万元，比上年决算减少8.01万元，下降48.17%,主要原因是：本年办公经费、印刷费较上年减少，导致此经费支出减少。</w:t>
      </w:r>
    </w:p>
    <w:p>
      <w:pPr>
        <w:spacing w:line="580" w:lineRule="exact"/>
        <w:ind w:firstLine="640"/>
        <w:jc w:val="both"/>
      </w:pPr>
      <w:r>
        <w:rPr>
          <w:rFonts w:ascii="仿宋_GB2312" w:hAnsi="仿宋_GB2312" w:eastAsia="仿宋_GB2312"/>
          <w:b w:val="0"/>
          <w:sz w:val="32"/>
        </w:rPr>
        <w:t>4.一般公共服务支出(类)党委办公厅（室）及相关机构事务(款)行政运行(项):支出决算数为0.00万元，比上年决算减少0.38万元，下降100.00%,主要原因是：本年无设备购置费，导致此科目经费减少。</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5.一般公共服务支出(类)组织事务(款)其他组织事务支出(项):支出决算数为1.55万元，比上年决算减少0.31万元，下降16.67%,主要原因是：本年为民办实事经费减少，导致此经费支出减少。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6.社会保障和就业支出(类)行政事业单位养老支出(款)行政单位离退休(项):支出决算数为8.43万元，比上年决算增加2.30万元，增长37.52%,主要原因是：本年增加退休人员基础绩效奖，退休费支出增加。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13.21万元，比上年决算减少0.84万元，下降5.98%,主要原因是：本年在职人员减少，单位基本养老保险缴费较上年减少。</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8.社会保障和就业支出(类)行政事业单位养老支出(款)机关事业单位职业年金缴费支出(项):支出决算数为7.00万元，比上年决算增加0.67万元，增长10.58%,主要原因是：本年新增调出外县人员，职业年金缴费支出增加。</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9.卫生健康支出(类)行政事业单位医疗(款)行政单位医疗(项):支出决算数为4.15万元，比上年决算减少2.13万元，下降33.92%,主要原因是：本年在职人员减少，行政单位医疗支出较上年减少。</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10.卫生健康支出(类)行政事业单位医疗(款)事业单位医疗(项):支出决算数为0.90万元，比上年决算减少0.09万元，下降9.09%,主要原因是：本年在职人员减少，事业单位医疗支出较上年减少。</w:t>
      </w:r>
    </w:p>
    <w:p>
      <w:pPr>
        <w:spacing w:line="580" w:lineRule="exact"/>
        <w:ind w:firstLine="640"/>
        <w:jc w:val="both"/>
      </w:pPr>
      <w:r>
        <w:rPr>
          <w:rFonts w:ascii="仿宋_GB2312" w:hAnsi="仿宋_GB2312" w:eastAsia="仿宋_GB2312"/>
          <w:b w:val="0"/>
          <w:sz w:val="32"/>
        </w:rPr>
        <w:t>11.住房保障支出(类)住房改革支出(款)住房公积金(项):支出决算数为10.47万元，比上年决算减少1.53万元，下降12.75%,主要原因是：本年在职人员减少，住房公积金缴费较上年减少。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2024年度一般公共预算财政拨款基本支出153.82万元，其中：</w:t>
      </w:r>
      <w:r>
        <w:rPr>
          <w:rFonts w:ascii="仿宋_GB2312" w:hAnsi="仿宋_GB2312" w:eastAsia="仿宋_GB2312"/>
          <w:b/>
          <w:sz w:val="32"/>
        </w:rPr>
        <w:t>人员经费151.65万元，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公用经费2.17万元，</w:t>
      </w:r>
      <w:r>
        <w:rPr>
          <w:rFonts w:ascii="仿宋_GB2312" w:hAnsi="仿宋_GB2312" w:eastAsia="仿宋_GB2312"/>
          <w:b w:val="0"/>
          <w:sz w:val="32"/>
        </w:rPr>
        <w:t>包括：办公费、邮电费、公务用车运行维护费、税金及附加费用。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2024年度财政拨款“三公”经费支出0.85万元，</w:t>
      </w:r>
      <w:r>
        <w:rPr>
          <w:rFonts w:ascii="仿宋_GB2312" w:hAnsi="仿宋_GB2312" w:eastAsia="仿宋_GB2312"/>
          <w:b w:val="0"/>
          <w:sz w:val="32"/>
        </w:rPr>
        <w:t>比上年减少0.18万元，下降17.48%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0.85万元，占100.00%，比上年减少0.18万元，下降17.48%，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0.85万元，其中：公务用车购置费0.00万元，公务用车运行维护费0.85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0.85万元，决算数0.85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0.85万元，决算数0.85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2024年度阿图什市妇女联合会（行政单位和参照公务员法管理事业单位）机关运行经费支出2.17万元，比上年减少16.12万元，下降88.14%，主要原因是：本年办公经费、培训费减少，导致机关运行经费较上年减少。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2024年度政府采购支出总额46.18万元，其中：政府采购货物支出9.31万元、政府采购工程支出23.08万元、政府采购服务支出13.79万元。</w:t>
      </w:r>
    </w:p>
    <w:p>
      <w:pPr>
        <w:spacing w:line="580" w:lineRule="exact"/>
        <w:ind w:firstLine="640"/>
        <w:jc w:val="both"/>
      </w:pPr>
      <w:r>
        <w:rPr>
          <w:rFonts w:ascii="仿宋_GB2312" w:hAnsi="仿宋_GB2312" w:eastAsia="仿宋_GB2312"/>
          <w:b w:val="0"/>
          <w:sz w:val="32"/>
        </w:rPr>
        <w:t>授予中小企业合同金额45.20万元，占政府采购支出总额的97.88%，其中：授予小微企业合同金额45.20万元，占政府采购支出总额的97.88%。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13.10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383.68万元，实际执行总额383.68万元；预算绩效评价项目6个，全年预算数45.00万元，全年执行数27.75万元。预算绩效管理取得的成效：提高财政资金使用效益，确保民生工程顺利开展，对专项资金使用效果好的予以继续支持，对专项资金管理较好的做法予以宣传推广。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代表妇女积极参与国家和社会事务的管理和监督；关注并加强研究涉及妇女切身利益的热点、难点问题，及时向市委、市人民政府反映社情动态，提出对策建议；参与有关妇女儿童政策草案的拟定，从源头上强化维护妇女儿童合法权益工作。中长期规划：履行好妇联基层组织的基本职能，开展家庭文化建设，提供妇女创业就业服务，开展儿童成长教育服务工作，加强维护妇女儿童合法权益。 </w:t>
            </w:r>
            <w:r>
              <w:rPr>
                <w:rFonts w:ascii="宋体" w:hAnsi="宋体" w:eastAsia="宋体"/>
                <w:sz w:val="16"/>
              </w:rPr>
              <w:br w:type="textWrapping"/>
            </w:r>
            <w:r>
              <w:rPr>
                <w:rFonts w:ascii="宋体" w:hAnsi="宋体" w:eastAsia="宋体"/>
                <w:sz w:val="16"/>
              </w:rPr>
              <w:t xml:space="preserve">机构设置及人员配置：无下属预算单位，下设1个科室，编制数7，实有人数14人，在职9人，退休5人。 </w:t>
            </w:r>
            <w:r>
              <w:rPr>
                <w:rFonts w:ascii="宋体" w:hAnsi="宋体" w:eastAsia="宋体"/>
                <w:sz w:val="16"/>
              </w:rPr>
              <w:br w:type="textWrapping"/>
            </w:r>
            <w:r>
              <w:rPr>
                <w:rFonts w:ascii="宋体" w:hAnsi="宋体" w:eastAsia="宋体"/>
                <w:sz w:val="16"/>
              </w:rPr>
              <w:t>中长期规划：推动重点工作法治化、难点工作实化、监测评估常态化，切实把男女平等基本国策贯穿到促进妇女全面发展中，把儿童优先原则</w:t>
            </w:r>
            <w:r>
              <w:rPr>
                <w:rFonts w:hint="eastAsia" w:ascii="宋体" w:hAnsi="宋体"/>
                <w:sz w:val="16"/>
                <w:lang w:eastAsia="zh-CN"/>
              </w:rPr>
              <w:t>融入</w:t>
            </w:r>
            <w:r>
              <w:rPr>
                <w:rFonts w:ascii="宋体" w:hAnsi="宋体" w:eastAsia="宋体"/>
                <w:sz w:val="16"/>
              </w:rPr>
              <w:t>关爱儿童健康成长中，努力为妇女儿童创造获得感成色更足、幸福感更可持续、安全感更有保障的美好明天，以我市妇女儿童事业的新发展新成绩展现担当作为。</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383.68万元，用于保障部门在职9人，退休5人的工资福利、各项补助正常发放及部门单位正常运转，单位预算项目根据年初计划均已完成，切实把男女平等基本国策贯穿到促进妇女全面发展中，把儿童优先原则</w:t>
            </w:r>
            <w:r>
              <w:rPr>
                <w:rFonts w:hint="eastAsia" w:ascii="宋体" w:hAnsi="宋体"/>
                <w:sz w:val="16"/>
                <w:lang w:eastAsia="zh-CN"/>
              </w:rPr>
              <w:t>融入</w:t>
            </w:r>
            <w:r>
              <w:rPr>
                <w:rFonts w:ascii="宋体" w:hAnsi="宋体" w:eastAsia="宋体"/>
                <w:sz w:val="16"/>
              </w:rPr>
              <w:t>关爱儿童健康成长中，努力为妇女儿童创造获得感成色更足、幸福感更可持续、安全感更有保障的美好明天，以我市妇女儿童事业的新发展新成绩展现担当作为，年度任务中完成开展各类活动场次100场次，“靓发屋”项目经营者33名，创建“美丽庭院”示范户5144户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“靓发屋”项目经营者</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创建“美丽庭院”示范户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&gt;=5251户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5144户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“爱心一元捐”活动覆盖率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“两规划”工作及政策知晓率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5"/>
        <w:gridCol w:w="625"/>
        <w:gridCol w:w="625"/>
        <w:gridCol w:w="776"/>
        <w:gridCol w:w="625"/>
        <w:gridCol w:w="625"/>
        <w:gridCol w:w="627"/>
        <w:gridCol w:w="625"/>
        <w:gridCol w:w="627"/>
        <w:gridCol w:w="776"/>
        <w:gridCol w:w="630"/>
        <w:gridCol w:w="616"/>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“妇女人头一元钱”工作经费项目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46.3%</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本项目总投资14万元，2024年度计划各类业务培训不少于17次、每次开展不少于8课时、每次参与培训人数不少于60人；为提高基层妇女综合素质，计划开展国</w:t>
            </w:r>
            <w:r>
              <w:rPr>
                <w:rFonts w:hint="eastAsia" w:ascii="宋体" w:hAnsi="宋体"/>
                <w:sz w:val="16"/>
                <w:lang w:eastAsia="zh-CN"/>
              </w:rPr>
              <w:t>家通用</w:t>
            </w:r>
            <w:r>
              <w:rPr>
                <w:rFonts w:ascii="宋体" w:hAnsi="宋体" w:eastAsia="宋体"/>
                <w:sz w:val="16"/>
              </w:rPr>
              <w:t>语</w:t>
            </w:r>
            <w:r>
              <w:rPr>
                <w:rFonts w:hint="eastAsia" w:ascii="宋体" w:hAnsi="宋体"/>
                <w:sz w:val="16"/>
                <w:lang w:eastAsia="zh-CN"/>
              </w:rPr>
              <w:t>言文字</w:t>
            </w:r>
            <w:r>
              <w:rPr>
                <w:rFonts w:ascii="宋体" w:hAnsi="宋体" w:eastAsia="宋体"/>
                <w:sz w:val="16"/>
              </w:rPr>
              <w:t xml:space="preserve">培训、技能培训、法律法规培训不少于3次；编制各类宣传资料不少于1万份；为更加丰富基层妇女的精神文明生活，利用各节假日举办各类文体活动、知识竞赛、读书活动、慰问活动、选树表彰先进典型等活动不少于15次，项目实施后有效保障妇女和儿童的合法权益，并把党和政府的关怀及妇联的温暖送到广大妇女儿童心中。 </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6.4829万元，用于组织各类业务培训次数5次，参加培训人数60人，印刷制作各类宣传资料数量1000份，开展各类活动次数15次，采购办公用品及设备批次4批；通过实施本项目有效保障妇女和儿童的合法权益，并把党和政府的关怀及妇联的温暖送到广大妇女儿童心中。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组织各类业务培训次数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印刷制作各类宣传资料数量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&gt;=10000份</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=1000份</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采购办公用品及设备批次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&lt;=9.94万元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印刷制作各类宣传资料成本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&lt;=1.50元/份</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=1.5元/份</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组织各类业务培训成本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&lt;=0.86万元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=0.1829万元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r>
              <w:rPr>
                <w:rFonts w:hint="eastAsia" w:ascii="宋体" w:hAnsi="宋体"/>
                <w:sz w:val="16"/>
                <w:lang w:eastAsia="zh-CN"/>
              </w:rPr>
              <w:t>保障妇女儿童合法权益</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《两规划》工作经费项目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5万元，用于召开妇儿工委推进会议不少于1次，建立健全各类制度，表彰先进；为提升新“两年规划”工作知晓率，计划印刷宣传品不少于1万份、宣传视频不少于3分钟；开展围绕落实的两规划调查研究、督促指导、宣传宣讲各类法律法规、主题活动、社区（村）家长学校建设、家庭教育指导服务站点建设、儿童之家建设、化解矛盾纠纷事项、妇女儿童救助（庇护）机构建设及各类民生项目实施等各类工作；项目实施推动新“两规划”工作正常开展，确保“两规划”成员单位及群众知晓率达到95%以上。</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0.757万元，用于组织“两规划”培训次数1次，聘请授课老师人数4人，印刷“两规划”工作宣传单数量0.2万张，制作“两规划”工作宣传牌、板数量60张；通过实施本项目开展围绕落实两年规划的调查研究、督促指导、宣传宣讲各类法律法规、主题活动、社区（村）家长学校建设、家庭教育指导服务站点建设、儿童之家建设、化解矛盾纠纷事项、妇女儿童救助（庇护）机构建设及各类民生项目实施等各类工作；项目实施推动新“两规划”工作正常开展，确保“两规划”成员单位及群众知晓率达到95%以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组织“两规划”培训次数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聘请授课老师人数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原因：根据实际情况进行聘请老师，导致指标存在偏差；措施：下一年度做好计划及项目管理，减少实施过程中的偏差；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印刷“两规划”工作宣传单数量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制作“两规划”工作宣传牌、板数量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印刷“两规划”工作宣传单成本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制作“两规划”工作宣传牌、板成本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培训工作支出成本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聘请授课老师费用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w:t>
            </w:r>
            <w:r>
              <w:rPr>
                <w:rFonts w:hint="eastAsia" w:ascii="宋体" w:hAnsi="宋体"/>
                <w:sz w:val="16"/>
                <w:lang w:eastAsia="zh-CN"/>
              </w:rPr>
              <w:t>新</w:t>
            </w:r>
            <w:r>
              <w:rPr>
                <w:rFonts w:ascii="宋体" w:hAnsi="宋体" w:eastAsia="宋体"/>
                <w:sz w:val="16"/>
              </w:rPr>
              <w:t>规划工作知晓率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《破难行动》工作经费项目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根据《阿图什市妇女联合会会议纪要》，本项目20万元用于拨付10个乡镇街道2万元的“破难行动”工作经费，用于各乡镇开展业务工作，更好地为妇女儿童服务。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本项目共计支出19.2836万元，用于拨付10个乡镇街道2万元的“破难行动”工作经费；通过实施本项目各乡镇开展业务工作，更好地为妇女儿童服务。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经费保障乡镇（街道）数量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经费拨付标准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确保各乡镇“破难行动”工作正常开展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各乡镇工作人员满意度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办公场所维修维护经费项目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妇女联合会会议纪要》，2024年度计划投入2万元用于办公场所日常维修维护，保障单位日常工作正常开展，创造良好的办公环境，提高职工工作积极性，为干部职工提供良好、安全的工作环境，持续为人民群众良好服务。</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1.2327万元，用于楼层维修维护费数1层，电梯维护维修数量1部，安保人员配置数量2人，三防设备维护1批；通过实施本项目保障单位日常工作正常开展，创造良好的办公环境，提高职工工作积极性，为干部职工提供良好、安全的工作环境，持续为人民群众良好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楼层维修维护费数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电梯维护维修数量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安保人员配置数量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“三防”设备维护</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办公场所运行维护成本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保安人员工资成本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“三防”设备维护运行成本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电梯维护维修成本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提高干部职工工作积极性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职工满意度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妇女干部学习培训经费项目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总投资2万元，2024年度计划举办观摩、参观活动每季度不少于1次，大比武活动每季度不少于1次，项目实施后，将有效提高妇联系统工作人员的业务水平和综合素质，并把党和政府的关怀及妇联的温暖送到妇女工作者心中。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举办观摩、参观活动次数4次，因援疆办有专项资金拨付妇女干部活动经费，资金未拨付；通过实施本项目有效提高妇联系统工作人员的业务水平和综合素质，并把党和政府的关怀及妇联的温暖送到妇女工作者心中。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举办观摩、参观活动次数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举办大比武活动次数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原因：本项目资金从援疆办专项资金支付，因此未产生支出；措施：今后做好项目计划，减少偏差。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举办观摩、参观活动成本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原因：本项目资金从援疆办专项资金支付，因此未产生支出；措施：今后做好项目计划，减少偏差。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举办大比武活动成本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原因：本项目资金从援疆办专项资金支付，因此未产生支出；措施：今后做好项目计划，减少偏差。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提高基层妇女干部业务水平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妇女干部人员满意度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妇联文化宣传活动经费项目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2024年申请2万元，用于全市范围内举办走秀</w:t>
            </w:r>
            <w:r>
              <w:rPr>
                <w:rFonts w:hint="eastAsia" w:ascii="宋体" w:hAnsi="宋体"/>
                <w:sz w:val="16"/>
                <w:lang w:eastAsia="zh-CN"/>
              </w:rPr>
              <w:t>、</w:t>
            </w:r>
            <w:r>
              <w:rPr>
                <w:rFonts w:ascii="宋体" w:hAnsi="宋体" w:eastAsia="宋体"/>
                <w:sz w:val="16"/>
              </w:rPr>
              <w:t>文化宣传活动，半年不少于1次，活跃和丰富广大妇女精神文明，引导妇女走进新时代文明生活，提高综合素质，教育好子女，切实把组织文化宣传的成果</w:t>
            </w:r>
            <w:bookmarkStart w:id="0" w:name="_GoBack"/>
            <w:r>
              <w:rPr>
                <w:rFonts w:ascii="宋体" w:hAnsi="宋体" w:eastAsia="宋体"/>
                <w:sz w:val="16"/>
              </w:rPr>
              <w:t>转化</w:t>
            </w:r>
            <w:bookmarkEnd w:id="0"/>
            <w:r>
              <w:rPr>
                <w:rFonts w:ascii="宋体" w:hAnsi="宋体" w:eastAsia="宋体"/>
                <w:sz w:val="16"/>
              </w:rPr>
              <w:t xml:space="preserve">为工作效能，并把党和政府的关怀及妇联的温暖送到妇女群众心中。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举办各类文化宣传活动次数4次，采购举办活动用品批次2批，广告宣传服务次数1次，因支出资料不齐全，资金未拨付；通过实施本项目有效活跃和丰富广大妇女精神文明，引导妇女走进新时代文明生活，提高综合素质，教育好子女，切实把组织文化宣传的成果转化为工作效能，并把党和政府的关怀及妇联的温暖送到妇女群众心中。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举办各类文化宣传活动次数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采购举办活动用品批次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广告宣传服务次数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租赁服务费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广告宣传服务费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采购举办活动用品成本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提高广大妇女综合素质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D07C86"/>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866EBE"/>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535765"/>
    <w:rsid w:val="718F7F65"/>
    <w:rsid w:val="73423603"/>
    <w:rsid w:val="737A5923"/>
    <w:rsid w:val="73DE4104"/>
    <w:rsid w:val="73FB6630"/>
    <w:rsid w:val="74CE04EC"/>
    <w:rsid w:val="74E76DCD"/>
    <w:rsid w:val="76660D7C"/>
    <w:rsid w:val="77ED6F44"/>
    <w:rsid w:val="7808596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5140</Words>
  <Characters>5839</Characters>
  <Lines>0</Lines>
  <Paragraphs>0</Paragraphs>
  <TotalTime>16</TotalTime>
  <ScaleCrop>false</ScaleCrop>
  <LinksUpToDate>false</LinksUpToDate>
  <CharactersWithSpaces>5849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2025-09-19T10:00:11Z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