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《破难行动》工作经费项目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《破难行动》工作经费项目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阿图什市妇女联合会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阿图什市妇女联合会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《破难行动》工作经费项目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阿图什市妇联根据第十三次全国妇女代表大会精神自治区妇联相关开展及做好妇女儿童工作相关文件精神，自治州“十四五”规划，结合本单位工作实际，充分发挥妇联代表妇女积极</w:t>
      </w:r>
      <w:r>
        <w:rPr>
          <w:rFonts w:hint="eastAsia" w:ascii="仿宋_GB2312" w:hAnsi="仿宋" w:cs="宋体"/>
          <w:color w:val="auto"/>
          <w:sz w:val="32"/>
          <w:szCs w:val="32"/>
          <w:highlight w:val="none"/>
          <w:lang w:eastAsia="zh-CN"/>
        </w:rPr>
        <w:t>参加</w:t>
      </w:r>
      <w:r>
        <w:rPr>
          <w:rFonts w:hint="eastAsia" w:ascii="仿宋_GB2312" w:hAnsi="仿宋" w:cs="宋体"/>
          <w:color w:val="auto"/>
          <w:sz w:val="32"/>
          <w:szCs w:val="32"/>
          <w:highlight w:val="none"/>
        </w:rPr>
        <w:t>国家和社会事务的管理和监督;关注并加强研究涉及妇女切身利益的热点、难点问题，及时向市委、市人民政府反映社情动态，提出对策建议;参</w:t>
      </w:r>
      <w:r>
        <w:rPr>
          <w:rFonts w:hint="eastAsia" w:ascii="仿宋_GB2312" w:hAnsi="仿宋" w:cs="宋体"/>
          <w:color w:val="auto"/>
          <w:sz w:val="32"/>
          <w:szCs w:val="32"/>
          <w:highlight w:val="none"/>
          <w:lang w:eastAsia="zh-CN"/>
        </w:rPr>
        <w:t>加</w:t>
      </w:r>
      <w:r>
        <w:rPr>
          <w:rFonts w:hint="eastAsia" w:ascii="仿宋_GB2312" w:hAnsi="仿宋" w:cs="宋体"/>
          <w:color w:val="auto"/>
          <w:sz w:val="32"/>
          <w:szCs w:val="32"/>
          <w:highlight w:val="none"/>
        </w:rPr>
        <w:t>有关妇女儿童政策草案的拟定，从源头上强化维护妇女儿童合法权益工作等职责，按照本单位2024年度工作计划，开展“破难行动”项目。本项目立项依据为：新妇字(2020)25号文件，用于妇联组织建设基层阵地，壮大基层力量，活跃基层工作切实把妇联组织建设改革的成果转化为工作效能。</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根据《阿图什市妇女联合会会议纪要》，本项目20万元用于拨付10个乡镇街道2万元的“破难行动”工作经费，用于各乡镇开展业务工作，更好地为妇女儿童服务。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阿图什市妇女联合会</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阿图什市妇女联合会</w:t>
      </w:r>
      <w:r>
        <w:rPr>
          <w:rFonts w:hint="eastAsia" w:ascii="仿宋_GB2312" w:hAnsi="仿宋_GB2312" w:cs="仿宋_GB2312"/>
          <w:bCs/>
          <w:color w:val="auto"/>
          <w:sz w:val="32"/>
          <w:szCs w:val="30"/>
          <w:highlight w:val="none"/>
        </w:rPr>
        <w:t>，主要职责项目实施过程中严格按照实施方案进行实施并及时进行监督管理，项目实施后进行及时验收及后期管理。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本项目共计支出19.2836万元，用于拨付10个乡镇街道2万元的“破难行动”工作经费；通过实施本项目各乡镇开展业务工作，更好地为妇女儿童服务。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20万元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19.28万元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96.40%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eastAsia="zh-CN"/>
        </w:rPr>
      </w:pPr>
      <w:r>
        <w:rPr>
          <w:rStyle w:val="11"/>
          <w:rFonts w:hint="eastAsia" w:ascii="仿宋_GB2312"/>
          <w:b w:val="0"/>
          <w:color w:val="auto"/>
          <w:spacing w:val="-4"/>
          <w:sz w:val="32"/>
          <w:highlight w:val="none"/>
        </w:rPr>
        <w:t>经费拨付标准2万元/个</w:t>
      </w:r>
      <w:r>
        <w:rPr>
          <w:rStyle w:val="11"/>
          <w:rFonts w:hint="eastAsia" w:ascii="仿宋_GB2312"/>
          <w:b w:val="0"/>
          <w:color w:val="auto"/>
          <w:spacing w:val="-4"/>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年度总体目标为：根据《阿图什市妇女联合会会议纪要》，本项目20万元用于拨付10个乡镇街道2万元的“破难行动”工作经费，用于各乡镇开展业务工作，更好地为妇女儿童服务。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阶段性目标为：根据《阿图什市妇女联合会会议纪要》，本项目20万元用于拨付10个乡镇街道2万元的“破难行动”工作经费，用于各乡镇开展业务工作，更好地为妇女儿童服务。</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破难行动》工作经费项目的深入调研基础上，按照《项目支出绩效评价管理办法》（财预〔2021〕10号）对于指标体系的要求和规范，建立一套适合评价《破难行动》工作经费项目的指标体系，从项目决策、项目过程、项目产出和项目绩效四个维度全面考察《破难行动》工作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《破难行动》工作经费项目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本次评价成立了评价工作组，成员如下：</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textAlignment w:val="auto"/>
        <w:outlineLvl w:val="9"/>
        <w:rPr>
          <w:b w:val="0"/>
          <w:bCs w:val="0"/>
          <w:color w:val="auto"/>
          <w:highlight w:val="none"/>
        </w:rPr>
      </w:pPr>
      <w:r>
        <w:br w:type="page"/>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刘奋飞</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秦羽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阿提古丽·买买提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破难行动》工作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组织管理、产出与效益效果。在此基础上，以相关的项目数据为基础，综合运用不同的评价方法，结合评价标准和评分规则，《破难行动》工作经费项目综合得分为98.20分，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《破难行动》工作经费项目评价得分情况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16.82</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项目预算执行率96.40%。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28.38</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未完成指标数量3个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98.20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本项目共计支出19.2836万元，用于拨付10个乡镇街道2万元的“破难行动”工作经费；通过实施本项目各乡镇开展业务工作，更好地为妇女儿童服务。</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《破难行动》工作经费项目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19.28万元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98.20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组织形式，明确了该项目经费的开支范围为用于拨付10个乡镇街道2万元的“破难行动”工作经费，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《破难行动》工作经费项目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数量指标为经费保障乡镇（街道）数量，预期指标值为大于等于10个，实际完成值为10个，指标达到预期目标。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质量指标为经费足额发放率，预期指标值为等于100%，实际完成值为96.40%，指标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时效指标为资金拨付及时率，预期指标值为等于100%，实际完成值为96.40%，指标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经济成本指标为经费拨付标准，预期指标值为小于等于2万元/个，实际完成值为2万元/个，指标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社会效益指标为确保各乡镇“破难行动”工作正常开展，预期指标值为有效保障，实际完成值为有效保障，指标达到预期目标。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满意度指标为各乡镇工作人员满意度，预期指标值为大于等于95%，经问卷调查，实际完成值为95%，指标达到预期目标。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本项目全年预算数</w:t>
      </w:r>
      <w:r>
        <w:rPr>
          <w:rFonts w:hint="eastAsia"/>
          <w:color w:val="auto"/>
          <w:sz w:val="32"/>
          <w:highlight w:val="none"/>
          <w:lang w:eastAsia="zh-CN"/>
        </w:rPr>
        <w:t>20万元</w:t>
      </w:r>
      <w:r>
        <w:rPr>
          <w:rFonts w:hint="eastAsia"/>
          <w:color w:val="auto"/>
          <w:sz w:val="32"/>
          <w:highlight w:val="none"/>
        </w:rPr>
        <w:t>，执行数</w:t>
      </w:r>
      <w:r>
        <w:rPr>
          <w:rFonts w:hint="eastAsia"/>
          <w:color w:val="auto"/>
          <w:sz w:val="32"/>
          <w:highlight w:val="none"/>
          <w:lang w:eastAsia="zh-CN"/>
        </w:rPr>
        <w:t>19.28万元</w:t>
      </w:r>
      <w:r>
        <w:rPr>
          <w:rFonts w:hint="eastAsia"/>
          <w:color w:val="auto"/>
          <w:sz w:val="32"/>
          <w:highlight w:val="none"/>
        </w:rPr>
        <w:t>，执行率</w:t>
      </w:r>
      <w:r>
        <w:rPr>
          <w:rFonts w:hint="eastAsia"/>
          <w:color w:val="auto"/>
          <w:sz w:val="32"/>
          <w:highlight w:val="none"/>
          <w:lang w:eastAsia="zh-CN"/>
        </w:rPr>
        <w:t>96.40%</w:t>
      </w:r>
      <w:r>
        <w:rPr>
          <w:rFonts w:hint="eastAsia"/>
          <w:color w:val="auto"/>
          <w:sz w:val="32"/>
          <w:highlight w:val="none"/>
        </w:rPr>
        <w:t>，绩效指标完成率</w:t>
      </w:r>
      <w:r>
        <w:rPr>
          <w:rFonts w:hint="eastAsia"/>
          <w:color w:val="auto"/>
          <w:sz w:val="32"/>
          <w:highlight w:val="none"/>
          <w:lang w:val="en-US" w:eastAsia="zh-CN"/>
        </w:rPr>
        <w:t>98.46%</w:t>
      </w:r>
      <w:r>
        <w:rPr>
          <w:rFonts w:hint="eastAsia"/>
          <w:color w:val="auto"/>
          <w:sz w:val="32"/>
          <w:highlight w:val="none"/>
        </w:rPr>
        <w:t>，偏差率</w:t>
      </w:r>
      <w:r>
        <w:rPr>
          <w:rFonts w:hint="eastAsia"/>
          <w:color w:val="auto"/>
          <w:sz w:val="32"/>
          <w:highlight w:val="none"/>
          <w:lang w:val="en-US" w:eastAsia="zh-CN"/>
        </w:rPr>
        <w:t>2.06%</w:t>
      </w:r>
      <w:r>
        <w:rPr>
          <w:rFonts w:hint="eastAsia"/>
          <w:color w:val="auto"/>
          <w:sz w:val="32"/>
          <w:highlight w:val="none"/>
        </w:rPr>
        <w:t>。偏差原因：</w:t>
      </w:r>
      <w:r>
        <w:rPr>
          <w:rFonts w:hint="eastAsia"/>
          <w:color w:val="auto"/>
          <w:sz w:val="32"/>
          <w:highlight w:val="none"/>
          <w:lang w:val="en-US" w:eastAsia="zh-CN"/>
        </w:rPr>
        <w:t>项目根据实际产生的费用进行支出，因此指标完成情况存在偏差。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质量指标“经费足额发放率”和时效指标“资金拨付及时率”，经济成本指标“经费拨付标准”指标未达到预期目标的原因是：根据实际产生的费用进行支出，因此指标完成情况存在偏差；下一步措施为下一年度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rPr>
          <w:rFonts w:hint="eastAsia" w:ascii="楷体" w:hAnsi="楷体" w:eastAsia="楷体"/>
          <w:color w:val="auto"/>
          <w:sz w:val="36"/>
          <w:szCs w:val="32"/>
          <w:highlight w:val="none"/>
        </w:rPr>
      </w:pP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4.82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7.64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98.20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2937"/>
    <w:multiLevelType w:val="multilevel"/>
    <w:tmpl w:val="68CD2937"/>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2942"/>
    <w:multiLevelType w:val="singleLevel"/>
    <w:tmpl w:val="68CD2942"/>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4CFB04F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43ECC9B9B1F047C392E65DA78F2433E6_13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74c717-0653-4077-bbf1-a214652741a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7188</Words>
  <Characters>7395</Characters>
  <Lines>56</Lines>
  <Paragraphs>15</Paragraphs>
  <TotalTime>12</TotalTime>
  <ScaleCrop>false</ScaleCrop>
  <LinksUpToDate>false</LinksUpToDate>
  <CharactersWithSpaces>7399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2025-09-19T09:58:04Z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43ECC9B9B1F047C392E65DA78F2433E6_13</vt:lpwstr>
  </property>
  <property fmtid="{D5CDD505-2E9C-101B-9397-08002B2CF9AE}" pid="4" name="KSOTemplateDocerSaveRecord">
    <vt:lpwstr>eyJoZGlkIjoiNDI0NDJkOGYwMTkzMjYxMzMxMmY2Njg1ZjNkYzk2MzkiLCJ1c2VySWQiOiIzMzAyMjM5MTcifQ_x003D__x003D_</vt:lpwstr>
  </property>
</Properties>
</file>