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阿图什市吐古买提乡健康服务站2024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认真贯彻执行SZ健康的政策法规，完成上级下达的各项任务。向群众宣传SZ健康政策、法规、优生优育、SZ健康等知识、帮助群众树立文明、科学、进步的婚育观，保证宣传资料发放到每家每户，主动向计生对象做好说服、动员等工作，做好统计工作，按规定真实、准确、无误地做好各类数据的统计。</w:t>
      </w:r>
    </w:p>
    <w:p>
      <w:pPr>
        <w:spacing w:line="640" w:lineRule="exact"/>
        <w:ind w:firstLine="640"/>
        <w:jc w:val="both"/>
        <w:outlineLvl w:val="2"/>
      </w:pPr>
      <w:r>
        <w:rPr>
          <w:rFonts w:ascii="黑体" w:hAnsi="黑体" w:eastAsia="黑体"/>
          <w:sz w:val="32"/>
        </w:rPr>
        <w:t>二、机构设置及人员情况</w:t>
      </w:r>
      <w:bookmarkStart w:id="0" w:name="_GoBack"/>
      <w:bookmarkEnd w:id="0"/>
    </w:p>
    <w:p>
      <w:pPr>
        <w:spacing w:line="580" w:lineRule="exact"/>
        <w:ind w:firstLine="640"/>
        <w:jc w:val="both"/>
      </w:pPr>
      <w:r>
        <w:rPr>
          <w:rFonts w:ascii="仿宋_GB2312" w:hAnsi="仿宋_GB2312" w:eastAsia="仿宋_GB2312"/>
          <w:sz w:val="32"/>
        </w:rPr>
        <w:t>阿图什市吐古买提乡健康服务站2024年度，实有人数9人，其中：在职人员6人，减少2人；离休人员0人，增加0人；退休人员3人</w:t>
      </w:r>
      <w:r>
        <w:rPr>
          <w:rFonts w:hint="eastAsia" w:ascii="仿宋_GB2312" w:hAnsi="仿宋_GB2312" w:eastAsia="仿宋_GB2312"/>
          <w:sz w:val="32"/>
          <w:lang w:eastAsia="zh-CN"/>
        </w:rPr>
        <w:t>，</w:t>
      </w:r>
      <w:r>
        <w:rPr>
          <w:rFonts w:ascii="仿宋_GB2312" w:hAnsi="仿宋_GB2312" w:eastAsia="仿宋_GB2312"/>
          <w:sz w:val="32"/>
        </w:rPr>
        <w:t>增加0人。</w:t>
      </w:r>
    </w:p>
    <w:p>
      <w:pPr>
        <w:spacing w:line="580" w:lineRule="exact"/>
        <w:ind w:firstLine="640"/>
        <w:jc w:val="both"/>
      </w:pPr>
      <w:r>
        <w:rPr>
          <w:rFonts w:ascii="仿宋_GB2312" w:hAnsi="仿宋_GB2312" w:eastAsia="仿宋_GB2312"/>
          <w:sz w:val="32"/>
        </w:rPr>
        <w:t>阿图什市吐古买提乡健康服务站无下属预算单位，下设3个科室，分别是：医疗室、体检室、档案室。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2024年度收入总计116.75万元，</w:t>
      </w:r>
      <w:r>
        <w:rPr>
          <w:rFonts w:ascii="仿宋_GB2312" w:hAnsi="仿宋_GB2312" w:eastAsia="仿宋_GB2312"/>
          <w:b w:val="0"/>
          <w:sz w:val="32"/>
        </w:rPr>
        <w:t>其中：本年收入合计116.75万元，使用非财政拨款结余（含专用结余）0.00万元，年初结转和结余0.00万元。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2024年度支出总计116.75万元，</w:t>
      </w:r>
      <w:r>
        <w:rPr>
          <w:rFonts w:ascii="仿宋_GB2312" w:hAnsi="仿宋_GB2312" w:eastAsia="仿宋_GB2312"/>
          <w:b w:val="0"/>
          <w:sz w:val="32"/>
        </w:rPr>
        <w:t>其中：本年支出合计116.75万元，结余分配0.00万元，年末结转和结余0.00万元。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收入支出总体与上年相比，增加2.25万元，增长1.97%，主要原因是：本年在职人员工资调增，社保、公积金基数调增，人员经费增加。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本年收入116.75万元，</w:t>
      </w:r>
      <w:r>
        <w:rPr>
          <w:rFonts w:ascii="仿宋_GB2312" w:hAnsi="仿宋_GB2312" w:eastAsia="仿宋_GB2312"/>
          <w:b w:val="0"/>
          <w:sz w:val="32"/>
        </w:rPr>
        <w:t>其中：财政拨款收入116.75万元，占100.00%；上级补助收入0.00万元，占0.00%；事业收入0.00万元，占0.00%；经营收入0.00万元，占0.00%；附属单位上缴收入0.00万元，占0.00%；其他收入0.00万元，占0.00%。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本年支出116.75万元，</w:t>
      </w:r>
      <w:r>
        <w:rPr>
          <w:rFonts w:ascii="仿宋_GB2312" w:hAnsi="仿宋_GB2312" w:eastAsia="仿宋_GB2312"/>
          <w:b w:val="0"/>
          <w:sz w:val="32"/>
        </w:rPr>
        <w:t>其中：基本支出116.75万元，占100.00%；项目支出0.00万元，占0.00%；上缴上级支出0.00万元，占0.00%；经营支出0.00万元，占0.00%；对附属单位补助支出0.00万元，占0.00%。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2024年度财政拨款收入总计116.75万元，</w:t>
      </w:r>
      <w:r>
        <w:rPr>
          <w:rFonts w:ascii="仿宋_GB2312" w:hAnsi="仿宋_GB2312" w:eastAsia="仿宋_GB2312"/>
          <w:b w:val="0"/>
          <w:sz w:val="32"/>
        </w:rPr>
        <w:t>其中：年初财政拨款结转和结余0.00万元，本年财政拨款收入116.75万元。</w:t>
      </w:r>
      <w:r>
        <w:rPr>
          <w:rFonts w:ascii="仿宋_GB2312" w:hAnsi="仿宋_GB2312" w:eastAsia="仿宋_GB2312"/>
          <w:b/>
          <w:sz w:val="32"/>
        </w:rPr>
        <w:t>财政拨款支出总计116.75万元，</w:t>
      </w:r>
      <w:r>
        <w:rPr>
          <w:rFonts w:ascii="仿宋_GB2312" w:hAnsi="仿宋_GB2312" w:eastAsia="仿宋_GB2312"/>
          <w:b w:val="0"/>
          <w:sz w:val="32"/>
        </w:rPr>
        <w:t>其中：年末财政拨款结转和结余0.00万元，本年财政拨款支出116.75万元。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增加2.25万元，增长1.97%，主要原因是：本年在职人员工资调增，社保、公积金基数调增，人员经费增加。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年初预算数119.48万元，决算数116.75万元，预决算差异率-2.28%，主要原因是：本年在职人员减少，年中调减人员经费，导致预决算存在差异。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2024年度一般公共预算财政拨款支出116.75万元，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增加2.25万元，增长1.97%，主要原因是：本年在职人员工资调增，社保、公积金基数调增，人员经费增加。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年初预算数119.48万元，决算数116.75万元，预决算差异率-2.28%，主要原因是：本年在职人员减少，年中调减人员经费，导致预决算存在差异。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1.社会保障和就业支出(类)13.29万元</w:t>
      </w:r>
      <w:r>
        <w:rPr>
          <w:rFonts w:hint="eastAsia" w:ascii="仿宋_GB2312" w:hAnsi="仿宋_GB2312" w:eastAsia="仿宋_GB2312"/>
          <w:b w:val="0"/>
          <w:sz w:val="32"/>
          <w:lang w:eastAsia="zh-CN"/>
        </w:rPr>
        <w:t>，</w:t>
      </w:r>
      <w:r>
        <w:rPr>
          <w:rFonts w:ascii="仿宋_GB2312" w:hAnsi="仿宋_GB2312" w:eastAsia="仿宋_GB2312"/>
          <w:b w:val="0"/>
          <w:sz w:val="32"/>
        </w:rPr>
        <w:t>占11.38%。</w:t>
      </w:r>
    </w:p>
    <w:p>
      <w:pPr>
        <w:spacing w:line="580" w:lineRule="exact"/>
        <w:ind w:firstLine="640"/>
        <w:jc w:val="both"/>
      </w:pPr>
      <w:r>
        <w:rPr>
          <w:rFonts w:ascii="仿宋_GB2312" w:hAnsi="仿宋_GB2312" w:eastAsia="仿宋_GB2312"/>
          <w:b w:val="0"/>
          <w:sz w:val="32"/>
        </w:rPr>
        <w:t>2.卫生健康支出(类)95.37万元</w:t>
      </w:r>
      <w:r>
        <w:rPr>
          <w:rFonts w:hint="eastAsia" w:ascii="仿宋_GB2312" w:hAnsi="仿宋_GB2312" w:eastAsia="仿宋_GB2312"/>
          <w:b w:val="0"/>
          <w:sz w:val="32"/>
          <w:lang w:eastAsia="zh-CN"/>
        </w:rPr>
        <w:t>，</w:t>
      </w:r>
      <w:r>
        <w:rPr>
          <w:rFonts w:ascii="仿宋_GB2312" w:hAnsi="仿宋_GB2312" w:eastAsia="仿宋_GB2312"/>
          <w:b w:val="0"/>
          <w:sz w:val="32"/>
        </w:rPr>
        <w:t>占81.69%。</w:t>
      </w:r>
    </w:p>
    <w:p>
      <w:pPr>
        <w:spacing w:line="580" w:lineRule="exact"/>
        <w:ind w:firstLine="640"/>
        <w:jc w:val="both"/>
      </w:pPr>
      <w:r>
        <w:rPr>
          <w:rFonts w:ascii="仿宋_GB2312" w:hAnsi="仿宋_GB2312" w:eastAsia="仿宋_GB2312"/>
          <w:b w:val="0"/>
          <w:sz w:val="32"/>
        </w:rPr>
        <w:t>3.住房保障支出(类)8.09万元</w:t>
      </w:r>
      <w:r>
        <w:rPr>
          <w:rFonts w:hint="eastAsia" w:ascii="仿宋_GB2312" w:hAnsi="仿宋_GB2312" w:eastAsia="仿宋_GB2312"/>
          <w:b w:val="0"/>
          <w:sz w:val="32"/>
          <w:lang w:eastAsia="zh-CN"/>
        </w:rPr>
        <w:t>，</w:t>
      </w:r>
      <w:r>
        <w:rPr>
          <w:rFonts w:ascii="仿宋_GB2312" w:hAnsi="仿宋_GB2312" w:eastAsia="仿宋_GB2312"/>
          <w:b w:val="0"/>
          <w:sz w:val="32"/>
        </w:rPr>
        <w:t>占6.93%。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支出决算数为3.52万元，比上年决算增加0.52万元，增长17.33%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主要原因是：本年增加退休人员基础绩效奖，退休费支出增加。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支出决算数为9.77万元，比上年决算减少0.37万元，下降3.65%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主要原因是：本年在职人员减少，单位基本养老保险缴费较上年减少。</w:t>
      </w:r>
    </w:p>
    <w:p>
      <w:pPr>
        <w:spacing w:line="580" w:lineRule="exact"/>
        <w:ind w:firstLine="640"/>
        <w:jc w:val="both"/>
      </w:pPr>
      <w:r>
        <w:rPr>
          <w:rFonts w:ascii="仿宋_GB2312" w:hAnsi="仿宋_GB2312" w:eastAsia="仿宋_GB2312"/>
          <w:b w:val="0"/>
          <w:sz w:val="32"/>
        </w:rPr>
        <w:t>3.卫生健康支出(类)</w:t>
      </w:r>
      <w:r>
        <w:rPr>
          <w:rFonts w:hint="eastAsia" w:ascii="仿宋_GB2312" w:hAnsi="仿宋_GB2312" w:eastAsia="仿宋_GB2312"/>
          <w:b w:val="0"/>
          <w:sz w:val="32"/>
          <w:lang w:eastAsia="zh-CN"/>
        </w:rPr>
        <w:t>jhsy</w:t>
      </w:r>
      <w:r>
        <w:rPr>
          <w:rFonts w:ascii="仿宋_GB2312" w:hAnsi="仿宋_GB2312" w:eastAsia="仿宋_GB2312"/>
          <w:b w:val="0"/>
          <w:sz w:val="32"/>
        </w:rPr>
        <w:t>事务(款)其他</w:t>
      </w:r>
      <w:r>
        <w:rPr>
          <w:rFonts w:hint="eastAsia" w:ascii="仿宋_GB2312" w:hAnsi="仿宋_GB2312" w:eastAsia="仿宋_GB2312"/>
          <w:b w:val="0"/>
          <w:sz w:val="32"/>
          <w:lang w:eastAsia="zh-CN"/>
        </w:rPr>
        <w:t>jhsy</w:t>
      </w:r>
      <w:r>
        <w:rPr>
          <w:rFonts w:ascii="仿宋_GB2312" w:hAnsi="仿宋_GB2312" w:eastAsia="仿宋_GB2312"/>
          <w:b w:val="0"/>
          <w:sz w:val="32"/>
        </w:rPr>
        <w:t>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支出决算数为91.87万元，比上年决算增加2.89万元，增长3.25%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主要原因是：本年在职人员工资调增，相关基本支出增加。</w:t>
      </w:r>
    </w:p>
    <w:p>
      <w:pPr>
        <w:spacing w:line="580" w:lineRule="exact"/>
        <w:ind w:firstLine="640"/>
        <w:jc w:val="both"/>
      </w:pPr>
      <w:r>
        <w:rPr>
          <w:rFonts w:ascii="仿宋_GB2312" w:hAnsi="仿宋_GB2312" w:eastAsia="仿宋_GB2312"/>
          <w:b w:val="0"/>
          <w:sz w:val="32"/>
        </w:rPr>
        <w:t>4.卫生健康支出(类)行政事业单位医疗(款)事业单位医疗(项)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支出决算数为3.50万元，比上年决算减少0.78万元，下降18.22%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主要原因是：本年在职人员减少，事业单位医疗支出较上年减少。</w:t>
      </w:r>
    </w:p>
    <w:p>
      <w:pPr>
        <w:spacing w:line="580" w:lineRule="exact"/>
        <w:ind w:firstLine="640"/>
        <w:jc w:val="both"/>
      </w:pPr>
      <w:r>
        <w:rPr>
          <w:rFonts w:ascii="仿宋_GB2312" w:hAnsi="仿宋_GB2312" w:eastAsia="仿宋_GB2312"/>
          <w:b w:val="0"/>
          <w:sz w:val="32"/>
        </w:rPr>
        <w:t>5.住房保障支出(类)住房改革支出(款)住房公积金(项)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支出决算数为8.09万元，比上年决算减少0.02万元，下降0.25%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主要原因是：本年在职人员减少，住房公积金缴费较上年减少。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2024年度一般公共预算财政拨款基本支出116.75万元，其中：</w:t>
      </w:r>
      <w:r>
        <w:rPr>
          <w:rFonts w:ascii="仿宋_GB2312" w:hAnsi="仿宋_GB2312" w:eastAsia="仿宋_GB2312"/>
          <w:b/>
          <w:sz w:val="32"/>
        </w:rPr>
        <w:t>人员经费115.55万元，</w:t>
      </w:r>
      <w:r>
        <w:rPr>
          <w:rFonts w:ascii="仿宋_GB2312" w:hAnsi="仿宋_GB2312" w:eastAsia="仿宋_GB2312"/>
          <w:b w:val="0"/>
          <w:sz w:val="32"/>
        </w:rPr>
        <w:t>包括：基本工资、津贴补贴、奖金、机关事业单位基本养老保险缴费、职工基本医疗保险缴费、其他社会保障缴费、住房公积金、退休费。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公用经费1.20万元，</w:t>
      </w:r>
      <w:r>
        <w:rPr>
          <w:rFonts w:ascii="仿宋_GB2312" w:hAnsi="仿宋_GB2312" w:eastAsia="仿宋_GB2312"/>
          <w:b w:val="0"/>
          <w:sz w:val="32"/>
        </w:rPr>
        <w:t>包括：办公费。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2024年度阿图什市吐古买提乡健康服务站（事业单位）公用经费支出1.20万元，比上年增加0.00万元，增长0.00%，主要原因是：本年办公经费与上年一致无变化。</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预算绩效项目。发现的问题及原因：本单位无预算绩效项目。下一步改进措施：本单位无预算绩效项目。</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本单位2024年度无政府采购支出，授予中小企业合同金额0.00万元。本年度本单位整体绩效自评表由阿图什市吐古买提乡人民政府编报并公开。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C518B8-86BF-4FCC-BC16-C5F4DAC6A29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13F9A3A0-276E-4B80-9745-0335D26BA599}"/>
  </w:font>
  <w:font w:name="仿宋_GB2312">
    <w:panose1 w:val="02010609030101010101"/>
    <w:charset w:val="86"/>
    <w:family w:val="modern"/>
    <w:pitch w:val="default"/>
    <w:sig w:usb0="00000001" w:usb1="080E0000" w:usb2="00000000" w:usb3="00000000" w:csb0="00040000" w:csb1="00000000"/>
    <w:embedRegular r:id="rId3" w:fontKey="{630F5DF0-6A95-4F62-B018-A52E2522EFC9}"/>
  </w:font>
  <w:font w:name="楷体_GB2312">
    <w:panose1 w:val="02010609030101010101"/>
    <w:charset w:val="86"/>
    <w:family w:val="auto"/>
    <w:pitch w:val="default"/>
    <w:sig w:usb0="00000001" w:usb1="080E0000" w:usb2="00000000" w:usb3="00000000" w:csb0="00040000" w:csb1="00000000"/>
    <w:embedRegular r:id="rId4" w:fontKey="{5239AE54-7B83-405F-99FF-A3C730D51E9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7DD082B"/>
    <w:rsid w:val="282459E2"/>
    <w:rsid w:val="29116777"/>
    <w:rsid w:val="2A053397"/>
    <w:rsid w:val="2A444FB1"/>
    <w:rsid w:val="2A6064E2"/>
    <w:rsid w:val="2C1965E9"/>
    <w:rsid w:val="2D1136DF"/>
    <w:rsid w:val="2DAE0E44"/>
    <w:rsid w:val="2FD27414"/>
    <w:rsid w:val="303F27E5"/>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24552D"/>
    <w:rsid w:val="4B4C0111"/>
    <w:rsid w:val="4BB23021"/>
    <w:rsid w:val="4F3F074E"/>
    <w:rsid w:val="50DB5F45"/>
    <w:rsid w:val="52F92565"/>
    <w:rsid w:val="530A6879"/>
    <w:rsid w:val="543D17CB"/>
    <w:rsid w:val="55DA564E"/>
    <w:rsid w:val="56E07045"/>
    <w:rsid w:val="583059FA"/>
    <w:rsid w:val="587E6212"/>
    <w:rsid w:val="5AFC6609"/>
    <w:rsid w:val="5EFB0EFD"/>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372016"/>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4822</Words>
  <Characters>5377</Characters>
  <Lines>0</Lines>
  <Paragraphs>0</Paragraphs>
  <TotalTime>2</TotalTime>
  <ScaleCrop>false</ScaleCrop>
  <LinksUpToDate>false</LinksUpToDate>
  <CharactersWithSpaces>5387</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2025-09-18T05:29:31Z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