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阿图什市科学技术协会2024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开展学术交流，发展同区内外学术和科技工作者的友好交往，活跃学术思想，促进学科发展，科技创新，按照自治区、自治州科普工作的方针、规划，在阿图什市委和人民政府的领导下，拟定阿图什市科普工作的目标、规划、具体计划，充分发挥科学技术普及主力军的作用，动员社会各方面力量，积极开展科普活动和青少年科技教育活动。</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阿图什市科学技术协会2024年度，实有人数11人，其中：在职人员4人，增加1人；离休人员0人，增加0人；退休人员7人</w:t>
      </w:r>
      <w:r>
        <w:rPr>
          <w:rFonts w:hint="eastAsia" w:ascii="仿宋_GB2312" w:hAnsi="仿宋_GB2312" w:eastAsia="仿宋_GB2312"/>
          <w:sz w:val="32"/>
          <w:lang w:eastAsia="zh-CN"/>
        </w:rPr>
        <w:t>，</w:t>
      </w:r>
      <w:r>
        <w:rPr>
          <w:rFonts w:ascii="仿宋_GB2312" w:hAnsi="仿宋_GB2312" w:eastAsia="仿宋_GB2312"/>
          <w:sz w:val="32"/>
        </w:rPr>
        <w:t>增加0人。</w:t>
      </w:r>
    </w:p>
    <w:p>
      <w:pPr>
        <w:spacing w:line="580" w:lineRule="exact"/>
        <w:ind w:firstLine="640"/>
        <w:jc w:val="both"/>
      </w:pPr>
      <w:r>
        <w:rPr>
          <w:rFonts w:ascii="仿宋_GB2312" w:hAnsi="仿宋_GB2312" w:eastAsia="仿宋_GB2312"/>
          <w:sz w:val="32"/>
        </w:rPr>
        <w:t>阿图什市科学技术协会无下属预算单位，下设1个科室，分别是：科学技术普及室。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2024年度收入总计115.91万元，</w:t>
      </w:r>
      <w:r>
        <w:rPr>
          <w:rFonts w:ascii="仿宋_GB2312" w:hAnsi="仿宋_GB2312" w:eastAsia="仿宋_GB2312"/>
          <w:b w:val="0"/>
          <w:sz w:val="32"/>
        </w:rPr>
        <w:t>其中：本年收入合计106.20万元，使用非财政拨款结余（含专用结余）0.00万元，年初结转和结余9.71万元。</w:t>
      </w:r>
    </w:p>
    <w:p>
      <w:pPr>
        <w:spacing w:line="580" w:lineRule="exact"/>
        <w:ind w:firstLine="640"/>
        <w:jc w:val="both"/>
      </w:pPr>
      <w:r>
        <w:rPr>
          <w:rFonts w:ascii="仿宋_GB2312" w:hAnsi="仿宋_GB2312" w:eastAsia="仿宋_GB2312"/>
          <w:b/>
          <w:sz w:val="32"/>
        </w:rPr>
        <w:t>2024年度支出总计115.91万元，</w:t>
      </w:r>
      <w:r>
        <w:rPr>
          <w:rFonts w:ascii="仿宋_GB2312" w:hAnsi="仿宋_GB2312" w:eastAsia="仿宋_GB2312"/>
          <w:b w:val="0"/>
          <w:sz w:val="32"/>
        </w:rPr>
        <w:t>其中：本年支出合计112.72万元，结余分配0.00万元，年末结转和结余3.20万元。</w:t>
      </w:r>
    </w:p>
    <w:p>
      <w:pPr>
        <w:spacing w:line="580" w:lineRule="exact"/>
        <w:ind w:firstLine="640"/>
        <w:jc w:val="both"/>
      </w:pPr>
      <w:r>
        <w:rPr>
          <w:rFonts w:ascii="仿宋_GB2312" w:hAnsi="仿宋_GB2312" w:eastAsia="仿宋_GB2312"/>
          <w:b w:val="0"/>
          <w:sz w:val="32"/>
        </w:rPr>
        <w:t>收入支出总体与上年相比，减少9.35万元，下降7.46%，主要原因是：本年科普E站网络费项目资金较上年减少。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本年收入106.20万元，</w:t>
      </w:r>
      <w:r>
        <w:rPr>
          <w:rFonts w:ascii="仿宋_GB2312" w:hAnsi="仿宋_GB2312" w:eastAsia="仿宋_GB2312"/>
          <w:b w:val="0"/>
          <w:sz w:val="32"/>
        </w:rPr>
        <w:t>其中：财政拨款收入106.19万元，占99.99%；上级补助收入0.00万元，占0.00%；事业收入0.00万元，占0.00%；经营收入0.00万元，占0.00%；附属单位上缴收入0.00万元，占0.00%；其他收入0.01万元，占0.009%。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本年支出112.72万元，</w:t>
      </w:r>
      <w:r>
        <w:rPr>
          <w:rFonts w:ascii="仿宋_GB2312" w:hAnsi="仿宋_GB2312" w:eastAsia="仿宋_GB2312"/>
          <w:b w:val="0"/>
          <w:sz w:val="32"/>
        </w:rPr>
        <w:t>其中：基本支出97.38万元，占86.39%；项目支出15.34万元，占13.61%；上缴上级支出0.00万元，占0.00%；经营支出0.00万元，占0.00%；对附属单位补助支出0.00万元，占0.00%。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2024年度财政拨款收入总计106.19万元，</w:t>
      </w:r>
      <w:r>
        <w:rPr>
          <w:rFonts w:ascii="仿宋_GB2312" w:hAnsi="仿宋_GB2312" w:eastAsia="仿宋_GB2312"/>
          <w:b w:val="0"/>
          <w:sz w:val="32"/>
        </w:rPr>
        <w:t>其中：年初财政拨款结转和结余0.00万元，本年财政拨款收入106.19万元。</w:t>
      </w:r>
      <w:r>
        <w:rPr>
          <w:rFonts w:ascii="仿宋_GB2312" w:hAnsi="仿宋_GB2312" w:eastAsia="仿宋_GB2312"/>
          <w:b/>
          <w:sz w:val="32"/>
        </w:rPr>
        <w:t>财政拨款支出总计106.19万元，</w:t>
      </w:r>
      <w:r>
        <w:rPr>
          <w:rFonts w:ascii="仿宋_GB2312" w:hAnsi="仿宋_GB2312" w:eastAsia="仿宋_GB2312"/>
          <w:b w:val="0"/>
          <w:sz w:val="32"/>
        </w:rPr>
        <w:t>其中：年末财政拨款结转和结余0.00万元，本年财政拨款支出106.19万元。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增加7.43万元，增长7.52%，主要原因是：本年在职人员工资调增，社保、公积金基数调增，人员经费增加。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年初预算数88.08万元，决算数106.19万元，预决算差异率20.56%，主要原因是：年中追加人员工资、社保、公积金基数调增部分资金，导致预决算存在差异。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2024年度一般公共预算财政拨款支出106.19万元，</w:t>
      </w:r>
      <w:r>
        <w:rPr>
          <w:rFonts w:ascii="仿宋_GB2312" w:hAnsi="仿宋_GB2312" w:eastAsia="仿宋_GB2312"/>
          <w:b w:val="0"/>
          <w:sz w:val="32"/>
        </w:rPr>
        <w:t>占本年支出合计的94.21%。</w:t>
      </w:r>
      <w:r>
        <w:rPr>
          <w:rFonts w:ascii="仿宋_GB2312" w:hAnsi="仿宋_GB2312" w:eastAsia="仿宋_GB2312"/>
          <w:b/>
          <w:sz w:val="32"/>
        </w:rPr>
        <w:t>与上年相比，</w:t>
      </w:r>
      <w:r>
        <w:rPr>
          <w:rFonts w:ascii="仿宋_GB2312" w:hAnsi="仿宋_GB2312" w:eastAsia="仿宋_GB2312"/>
          <w:b w:val="0"/>
          <w:sz w:val="32"/>
        </w:rPr>
        <w:t>增加7.43万元，增长7.52%，主要原因是：本年在职人员工资调增，社保、公积金基数调增，人员经费增加。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年初预算数88.08万元，决算数106.19万元，预决算差异率20.56%，主要原因是：年中追加人员工资、社保、公积金基数调增部分资金，导致预决算存在差异。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1.科学技术支出(类)75.97万元</w:t>
      </w:r>
      <w:r>
        <w:rPr>
          <w:rFonts w:hint="eastAsia" w:ascii="仿宋_GB2312" w:hAnsi="仿宋_GB2312" w:eastAsia="仿宋_GB2312"/>
          <w:b w:val="0"/>
          <w:sz w:val="32"/>
          <w:lang w:eastAsia="zh-CN"/>
        </w:rPr>
        <w:t>，</w:t>
      </w:r>
      <w:r>
        <w:rPr>
          <w:rFonts w:ascii="仿宋_GB2312" w:hAnsi="仿宋_GB2312" w:eastAsia="仿宋_GB2312"/>
          <w:b w:val="0"/>
          <w:sz w:val="32"/>
        </w:rPr>
        <w:t>占71.54%。</w:t>
      </w:r>
    </w:p>
    <w:p>
      <w:pPr>
        <w:spacing w:line="580" w:lineRule="exact"/>
        <w:ind w:firstLine="640"/>
        <w:jc w:val="both"/>
      </w:pPr>
      <w:r>
        <w:rPr>
          <w:rFonts w:ascii="仿宋_GB2312" w:hAnsi="仿宋_GB2312" w:eastAsia="仿宋_GB2312"/>
          <w:b w:val="0"/>
          <w:sz w:val="32"/>
        </w:rPr>
        <w:t>2.社会保障和就业支出(类)25.15万元</w:t>
      </w:r>
      <w:r>
        <w:rPr>
          <w:rFonts w:hint="eastAsia" w:ascii="仿宋_GB2312" w:hAnsi="仿宋_GB2312" w:eastAsia="仿宋_GB2312"/>
          <w:b w:val="0"/>
          <w:sz w:val="32"/>
          <w:lang w:eastAsia="zh-CN"/>
        </w:rPr>
        <w:t>，</w:t>
      </w:r>
      <w:r>
        <w:rPr>
          <w:rFonts w:ascii="仿宋_GB2312" w:hAnsi="仿宋_GB2312" w:eastAsia="仿宋_GB2312"/>
          <w:b w:val="0"/>
          <w:sz w:val="32"/>
        </w:rPr>
        <w:t>占23.68%。</w:t>
      </w:r>
    </w:p>
    <w:p>
      <w:pPr>
        <w:spacing w:line="580" w:lineRule="exact"/>
        <w:ind w:firstLine="640"/>
        <w:jc w:val="both"/>
      </w:pPr>
      <w:r>
        <w:rPr>
          <w:rFonts w:ascii="仿宋_GB2312" w:hAnsi="仿宋_GB2312" w:eastAsia="仿宋_GB2312"/>
          <w:b w:val="0"/>
          <w:sz w:val="32"/>
        </w:rPr>
        <w:t>3.卫生健康支出(类)1.67万元</w:t>
      </w:r>
      <w:r>
        <w:rPr>
          <w:rFonts w:hint="eastAsia" w:ascii="仿宋_GB2312" w:hAnsi="仿宋_GB2312" w:eastAsia="仿宋_GB2312"/>
          <w:b w:val="0"/>
          <w:sz w:val="32"/>
          <w:lang w:eastAsia="zh-CN"/>
        </w:rPr>
        <w:t>，</w:t>
      </w:r>
      <w:r>
        <w:rPr>
          <w:rFonts w:ascii="仿宋_GB2312" w:hAnsi="仿宋_GB2312" w:eastAsia="仿宋_GB2312"/>
          <w:b w:val="0"/>
          <w:sz w:val="32"/>
        </w:rPr>
        <w:t>占1.57%。</w:t>
      </w:r>
    </w:p>
    <w:p>
      <w:pPr>
        <w:spacing w:line="580" w:lineRule="exact"/>
        <w:ind w:firstLine="640"/>
        <w:jc w:val="both"/>
      </w:pPr>
      <w:r>
        <w:rPr>
          <w:rFonts w:ascii="仿宋_GB2312" w:hAnsi="仿宋_GB2312" w:eastAsia="仿宋_GB2312"/>
          <w:b w:val="0"/>
          <w:sz w:val="32"/>
        </w:rPr>
        <w:t>4.住房保障支出(类)3.39万元</w:t>
      </w:r>
      <w:r>
        <w:rPr>
          <w:rFonts w:hint="eastAsia" w:ascii="仿宋_GB2312" w:hAnsi="仿宋_GB2312" w:eastAsia="仿宋_GB2312"/>
          <w:b w:val="0"/>
          <w:sz w:val="32"/>
          <w:lang w:eastAsia="zh-CN"/>
        </w:rPr>
        <w:t>，</w:t>
      </w:r>
      <w:r>
        <w:rPr>
          <w:rFonts w:ascii="仿宋_GB2312" w:hAnsi="仿宋_GB2312" w:eastAsia="仿宋_GB2312"/>
          <w:b w:val="0"/>
          <w:sz w:val="32"/>
        </w:rPr>
        <w:t>占3.19%。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1.科学技术支出(类)科学技术管理事务(款)行政运行(项)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支出决算数为60.64万元，比上年决算减少15.22万元，下降20.06%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w:t>
      </w:r>
      <w:r>
        <w:rPr>
          <w:rFonts w:hint="eastAsia" w:ascii="仿宋_GB2312" w:hAnsi="仿宋_GB2312" w:eastAsia="仿宋_GB2312"/>
          <w:b w:val="0"/>
          <w:sz w:val="32"/>
          <w:lang w:val="en-US" w:eastAsia="zh-CN"/>
        </w:rPr>
        <w:t>职业年金缴费</w:t>
      </w:r>
      <w:r>
        <w:rPr>
          <w:rFonts w:ascii="仿宋_GB2312" w:hAnsi="仿宋_GB2312" w:eastAsia="仿宋_GB2312"/>
          <w:b w:val="0"/>
          <w:sz w:val="32"/>
        </w:rPr>
        <w:t>上年度在主科目列支，本年单独列支，导致支出较上年减少。</w:t>
      </w:r>
    </w:p>
    <w:p>
      <w:pPr>
        <w:spacing w:line="580" w:lineRule="exact"/>
        <w:ind w:firstLine="640"/>
        <w:jc w:val="both"/>
      </w:pPr>
      <w:r>
        <w:rPr>
          <w:rFonts w:ascii="仿宋_GB2312" w:hAnsi="仿宋_GB2312" w:eastAsia="仿宋_GB2312"/>
          <w:b w:val="0"/>
          <w:sz w:val="32"/>
        </w:rPr>
        <w:t>2.科学技术支出(类)科学技术管理事务(款)其他科学技术管理事务支出(项)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支出决算数为15.34万元，比上年决算增加4.06万元，增长35.99%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主要原因是：本年增加科技三项费项目。</w:t>
      </w:r>
    </w:p>
    <w:p>
      <w:pPr>
        <w:spacing w:line="580" w:lineRule="exact"/>
        <w:ind w:firstLine="640"/>
        <w:jc w:val="both"/>
      </w:pPr>
      <w:r>
        <w:rPr>
          <w:rFonts w:ascii="仿宋_GB2312" w:hAnsi="仿宋_GB2312" w:eastAsia="仿宋_GB2312"/>
          <w:b w:val="0"/>
          <w:sz w:val="32"/>
        </w:rPr>
        <w:t>3.社会保障和就业支出(类)行政事业单位养老支出(款)行政单位离退休(项)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支出决算数为10.99万元，比上年决算增加7.53万元，增长217.63%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支出决算数为6.96万元，比上年决算增加0.60万元，增长9.43%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支出决算数为7.20万元，比上年决算增加7.20万元，增长100.00%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主要原因是：本年功能科目调整，机关事业单位职业年金缴费上年度在主科目列支，本年单独列支，导致经费较上年增加。</w:t>
      </w:r>
    </w:p>
    <w:p>
      <w:pPr>
        <w:spacing w:line="580" w:lineRule="exact"/>
        <w:ind w:firstLine="640"/>
        <w:jc w:val="both"/>
      </w:pPr>
      <w:r>
        <w:rPr>
          <w:rFonts w:ascii="仿宋_GB2312" w:hAnsi="仿宋_GB2312" w:eastAsia="仿宋_GB2312"/>
          <w:b w:val="0"/>
          <w:sz w:val="32"/>
        </w:rPr>
        <w:t>6.卫生健康支出(类)行政事业单位医疗(款)行政单位医疗(项)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支出决算数为1.67万元，比上年决算增加0.93万元，增长125.68%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7.住房保障支出(类)住房改革支出(款)住房公积金(项)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支出决算数为3.39万元，比上年决算增加2.32万元，增长216.82%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2024年度一般公共预算财政拨款基本支出90.86万元，其中：</w:t>
      </w:r>
      <w:r>
        <w:rPr>
          <w:rFonts w:ascii="仿宋_GB2312" w:hAnsi="仿宋_GB2312" w:eastAsia="仿宋_GB2312"/>
          <w:b/>
          <w:sz w:val="32"/>
        </w:rPr>
        <w:t>人员经费86.38万元，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w:t>
      </w:r>
    </w:p>
    <w:p>
      <w:pPr>
        <w:spacing w:line="580" w:lineRule="exact"/>
        <w:ind w:firstLine="640"/>
        <w:jc w:val="both"/>
      </w:pPr>
      <w:r>
        <w:rPr>
          <w:rFonts w:ascii="仿宋_GB2312" w:hAnsi="仿宋_GB2312" w:eastAsia="仿宋_GB2312"/>
          <w:b/>
          <w:sz w:val="32"/>
        </w:rPr>
        <w:t>公用经费4.47万元，</w:t>
      </w:r>
      <w:r>
        <w:rPr>
          <w:rFonts w:ascii="仿宋_GB2312" w:hAnsi="仿宋_GB2312" w:eastAsia="仿宋_GB2312"/>
          <w:b w:val="0"/>
          <w:sz w:val="32"/>
        </w:rPr>
        <w:t>包括：办公费、委托业务费、公务用车运行维护费。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2024年度财政拨款“三公”经费支出0.80万元，</w:t>
      </w:r>
      <w:r>
        <w:rPr>
          <w:rFonts w:ascii="仿宋_GB2312" w:hAnsi="仿宋_GB2312" w:eastAsia="仿宋_GB2312"/>
          <w:b w:val="0"/>
          <w:sz w:val="32"/>
        </w:rPr>
        <w:t>比上年减少0.12万元，下降13.04%，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0.80万元，占100.00%，比上年减少0.12万元，下降13.04%，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0.80万元，其中：公务用车购置费0.00万元，公务用车运行维护费0.80万元。公务用车运行维护费开支内容包括车辆加油费、维修费、保险费、审车费、过路费。公务用车购置数0辆，公务用车保有量3辆。国有资产占用情况中固定资产车辆3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0.80万元，决算数0.80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0.80万元，决算数0.80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2024年度阿图什市科学技术协会（行政单位和参照公务员法管理事业单位）机关运行经费支出4.47万元，比上年增加2.95万元，增长194.08%，主要原因是：本年更新、维护补充办公用品，导致公用经费较上年增加。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2024年度政府采购支出总额8.53万元，其中：政府采购货物支出1.39万元、政府采购工程支出0.00万元、政府采购服务支出7.14万元。</w:t>
      </w:r>
    </w:p>
    <w:p>
      <w:pPr>
        <w:spacing w:line="580" w:lineRule="exact"/>
        <w:ind w:firstLine="640"/>
        <w:jc w:val="both"/>
      </w:pPr>
      <w:r>
        <w:rPr>
          <w:rFonts w:ascii="仿宋_GB2312" w:hAnsi="仿宋_GB2312" w:eastAsia="仿宋_GB2312"/>
          <w:b w:val="0"/>
          <w:sz w:val="32"/>
        </w:rPr>
        <w:t>授予中小企业合同金额7.33万元，占政府采购支出总额的85.93%，其中：授予小微企业合同金额7.33万元，占政府采购支出总额的85.93%。</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3辆，价值70.29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115.91万元，实际执行总额115.91万元；预算绩效评价项目3个，全年预算数35.00万元，全年执行数24.90万元。预算绩效管理取得的成效：为加强预算管理，规范财务行为，已制定各项管理制度，有效保障了高效履行工作职能，加强了制度建设，打牢绩效管理工作基础。开展绩效评价，提高了绩效工作管理水平，科学制定目标，促进了绩效目标顺利实现，提高了项目资金使用的绩效意识，以便项目实施完成，进行跟踪问效评价，对下一年此类项目预算编制提供参考。发现的问题及原因：一是存在的问题财政绩效管理有待提高。相关绩效管理方面专业知识的系统性学习有待加强</w:t>
      </w:r>
      <w:r>
        <w:rPr>
          <w:rFonts w:hint="eastAsia" w:ascii="仿宋_GB2312" w:hAnsi="仿宋_GB2312" w:eastAsia="仿宋_GB2312"/>
          <w:b w:val="0"/>
          <w:sz w:val="32"/>
          <w:lang w:eastAsia="zh-CN"/>
        </w:rPr>
        <w:t>；</w:t>
      </w:r>
      <w:r>
        <w:rPr>
          <w:rFonts w:ascii="仿宋_GB2312" w:hAnsi="仿宋_GB2312" w:eastAsia="仿宋_GB2312"/>
          <w:b w:val="0"/>
          <w:sz w:val="32"/>
        </w:rPr>
        <w:t>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w:t>
      </w:r>
      <w:r>
        <w:rPr>
          <w:rFonts w:hint="eastAsia" w:ascii="仿宋_GB2312" w:hAnsi="仿宋_GB2312" w:eastAsia="仿宋_GB2312"/>
          <w:b w:val="0"/>
          <w:sz w:val="32"/>
          <w:lang w:val="en-US" w:eastAsia="zh-CN"/>
        </w:rPr>
        <w:t>一是</w:t>
      </w:r>
      <w:r>
        <w:rPr>
          <w:rFonts w:ascii="仿宋_GB2312" w:hAnsi="仿宋_GB2312" w:eastAsia="仿宋_GB2312"/>
          <w:b w:val="0"/>
          <w:sz w:val="32"/>
        </w:rPr>
        <w:t>加强绩效评价管理制度和流程的建设，进一步深化、完善绩效管理体系，建立全过程的预算绩效管理机制，促进绩效管理工作向广度和深度延伸</w:t>
      </w:r>
      <w:r>
        <w:rPr>
          <w:rFonts w:hint="eastAsia" w:ascii="仿宋_GB2312" w:hAnsi="仿宋_GB2312" w:eastAsia="仿宋_GB2312"/>
          <w:b w:val="0"/>
          <w:sz w:val="32"/>
          <w:lang w:eastAsia="zh-CN"/>
        </w:rPr>
        <w:t>；</w:t>
      </w:r>
      <w:r>
        <w:rPr>
          <w:rFonts w:ascii="仿宋_GB2312" w:hAnsi="仿宋_GB2312" w:eastAsia="仿宋_GB2312"/>
          <w:b w:val="0"/>
          <w:sz w:val="32"/>
        </w:rPr>
        <w:t>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阿图什市科学技术协会</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单位基本职能：开展学术交流，活跃学术思想，促进学科发展，科技创新，按照自治区、自治州科普工作的方针、规划，在阿图什市人民政府的领导下，拟定阿图什市科普工作的目标、规划、具体计划，充 分发挥科学技术普及主力军的作用，动员社会各方面力量，积极开展科普活动和青少年科技教育活动。 机构设置及人员配置：无下属预算单位，下设1个科室，编制数4，实有人数10人，在职3人，退休7人。 中长期规划：1.认真落实全民科学素质行动计划纲要；2.扎实开展科学普及工作；3.积极面向农村、以技术、智力帮扶为主线，开展农业科技推广普及、农业科技人员培训、科普资源开发等工作。    把提高全民科学素质摆在更加突出的位置抓紧抓实，确保完成“十四五”确定的阿图什公民具备科学素质水平达到的目标。认真开展好全国科普日阿图什系列科普活动、“</w:t>
            </w:r>
            <w:r>
              <w:rPr>
                <w:rFonts w:hint="eastAsia" w:ascii="宋体" w:hAnsi="宋体"/>
                <w:sz w:val="16"/>
                <w:lang w:eastAsia="zh-CN"/>
              </w:rPr>
              <w:t>百</w:t>
            </w:r>
            <w:r>
              <w:rPr>
                <w:rFonts w:ascii="宋体" w:hAnsi="宋体" w:eastAsia="宋体"/>
                <w:sz w:val="16"/>
              </w:rPr>
              <w:t>万人下基层”系列科技服务活动、“科学普及基层行”活动等群众性科普和科技培训活动，继续实施“基层科普行动计划”，开发优质科普资源，不断提高公民科学素质。</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115.91万元，用于保障部门在职3人，退休7人的工资福利、各项补助正常发放及部门单位正常运转，单位预算项目根据年初计划均已完成，开展好全国科普日阿图什系列科普活动、“百会万人下基层”系列科技服务活动、“科学普及基层行”活动等群众性科普和科技培训活动，继续实施“基层科普行动计划”，开发优质科普资源，不断提高公民科学素质，年度任务中完成建设村级科普馆2个，印刷各类宣传材料1批，开展科普宣传及表彰大会次数1次等目标。</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建设村级科普馆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印刷各类宣传材料</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开展科普宣传及表彰大会次数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开展科技宣传工作覆盖率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深入学校开展青少年科技活动及时率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2024年自治区“基层科普行动计划”资金项目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阿图什市科学技术协会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阿图什市科学技术协会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根据《提前下达2024年自治区“基层科普行动计划”资金预算的通知》克财教</w:t>
            </w:r>
            <w:r>
              <w:rPr>
                <w:rFonts w:hint="eastAsia" w:ascii="宋体" w:hAnsi="宋体"/>
                <w:sz w:val="16"/>
                <w:lang w:eastAsia="zh-CN"/>
              </w:rPr>
              <w:t>〔2023〕42号</w:t>
            </w:r>
            <w:r>
              <w:rPr>
                <w:rFonts w:ascii="宋体" w:hAnsi="宋体" w:eastAsia="宋体"/>
                <w:sz w:val="16"/>
              </w:rPr>
              <w:t>文件，下达资金6万元，用于建设村级科普馆数量1个；通过项目的实施，提高基层各族群众的科学素质和依靠科技增收致富的能力。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 根据《提前下达2024年自治区“基层科普行动计划”资金预算的通知》克财教</w:t>
            </w:r>
            <w:r>
              <w:rPr>
                <w:rFonts w:hint="eastAsia" w:ascii="宋体" w:hAnsi="宋体"/>
                <w:sz w:val="16"/>
                <w:lang w:eastAsia="zh-CN"/>
              </w:rPr>
              <w:t>〔2023〕42号</w:t>
            </w:r>
            <w:r>
              <w:rPr>
                <w:rFonts w:ascii="宋体" w:hAnsi="宋体" w:eastAsia="宋体"/>
                <w:sz w:val="16"/>
              </w:rPr>
              <w:t xml:space="preserve">文件，下达资金6万元，本项目支出6万元，用于建设村级科普馆数量1个；通过项目的实施，提高基层各族群众的科学素质和依靠科技增收致富的能力。 </w:t>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建设村级科普馆数量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资金下达及时率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公民科学素质比例不断提高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工作运行经费项目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阿图什市科学技术协会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阿图什市科学技术协会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7.25分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本项目总投资4万元，用于帮助单位日常运转、办公楼日常维修维护、发放2名保安人员工资等；通过项目的实施确保日常工作正常开展，提高工作效率；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 本项目共计支出3.56万元，用于保障单位日常运转、办公楼日常维修维护，发放2名保安人员工资；通过实施本项目，确保日常工作正常开展，提高工作效率。 </w:t>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安保人员数量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保障单位日常运转期限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办公楼日常维修维护期限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安保人员工资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保障单位日常运转成本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原因：年初预算不够精准，根据实际产生的费用进行支出，待提高数据精准度；措施：今后做好预算编制工作，提高预算执行率，减少偏差。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办公楼日常维修维护成本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保障单位日常工作正常运转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保安人员满意度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94.01分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科技三项费项目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阿图什市科学技术协会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阿图什市科学技术协会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0.35分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根据国科发改字</w:t>
            </w:r>
            <w:r>
              <w:rPr>
                <w:rFonts w:hint="eastAsia" w:ascii="宋体" w:hAnsi="宋体"/>
                <w:sz w:val="16"/>
                <w:lang w:eastAsia="zh-CN"/>
              </w:rPr>
              <w:t>〔1992〕83号</w:t>
            </w:r>
            <w:r>
              <w:rPr>
                <w:rFonts w:ascii="宋体" w:hAnsi="宋体" w:eastAsia="宋体"/>
                <w:sz w:val="16"/>
              </w:rPr>
              <w:t>科委关于印发《国家科委关于在全国开展县（市）科技工作达标的意见（试行）》的通知，安排项目资金25万元，用于农民冬季培训班、企业管理人员培训班为期3天，不少于500人参加，编印培训宣传手册、宣传单1批次，保障单位2辆公务用车正常运行。通过科技培训提高农民的经济收入，提高企业技术人员的专业素质，提高企业经济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15.34万元，用于组织开展农民冬季培训、企业管理人员培训3期，培训参加人数500人，编印培训宣传手册、宣传单1批次，保障单位2辆公务用车正常运行；通过实施本项目，提高农民的经济收入，提高企业技术人员的专业素质，提高企业经济效益。</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农民冬季培训次数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编印培训宣传手册和宣传单数量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建设村级科普馆数量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原因：由于涉及资金金额偏大，无资金保障，未实施；措施：今后做好计划，及时筹备资金，确保项目如期完成。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原因：初期计划不够精准，实际产生的费用低于预期目标，导致指标存在偏差；措施：今后做好预算编制工作，提高预算执行进度，减少偏差。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编印宣传手册、宣传单成本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建设村级科普馆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原因：由于涉及资金金额偏大，无资金保障，未实施；措施：今后做好计划，及时筹备资金，确保项目如期完成。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提高农民科技文化素质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76.82分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bookmarkEnd w:id="0"/>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A23D70B-BD85-4342-BA0F-676A9FE3F28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879A5728-1880-4323-8993-7089BE6F6A1A}"/>
  </w:font>
  <w:font w:name="仿宋_GB2312">
    <w:panose1 w:val="02010609030101010101"/>
    <w:charset w:val="86"/>
    <w:family w:val="modern"/>
    <w:pitch w:val="default"/>
    <w:sig w:usb0="00000001" w:usb1="080E0000" w:usb2="00000000" w:usb3="00000000" w:csb0="00040000" w:csb1="00000000"/>
    <w:embedRegular r:id="rId3" w:fontKey="{38EF46AB-8C0D-4BE9-91F3-7E3EE5DCFF67}"/>
  </w:font>
  <w:font w:name="楷体_GB2312">
    <w:altName w:val="楷体"/>
    <w:panose1 w:val="00000000000000000000"/>
    <w:charset w:val="00"/>
    <w:family w:val="auto"/>
    <w:pitch w:val="default"/>
    <w:sig w:usb0="00000000" w:usb1="00000000" w:usb2="00000000" w:usb3="00000000" w:csb0="00000000" w:csb1="00000000"/>
    <w:embedRegular r:id="rId4" w:fontKey="{A2B16FE4-9270-4DBA-88DB-2BA98BA93808}"/>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1A2259"/>
    <w:rsid w:val="034D4FEF"/>
    <w:rsid w:val="03F26933"/>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5666E4"/>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EE67F65"/>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6168</Words>
  <Characters>7021</Characters>
  <Lines>0</Lines>
  <Paragraphs>0</Paragraphs>
  <TotalTime>7</TotalTime>
  <ScaleCrop>false</ScaleCrop>
  <LinksUpToDate>false</LinksUpToDate>
  <CharactersWithSpaces>7041</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2026-01-12T08:23:06Z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eyJoZGlkIjoiMzEwNTM5NzYwMDRjMzkwZTVkZjY2ODkwMGIxNGU0OTUiLCJ1c2VySWQiOiI0MzE2NzY3NzkifQ==</vt:lpwstr>
  </property>
</Properties>
</file>