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工作运行经费项目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项目名称：工作运行经费项目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default"/>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val="en-US" w:eastAsia="zh-CN"/>
        </w:rPr>
        <w:t xml:space="preserve">阿图什市科学技术协会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val="en-US" w:eastAsia="zh-CN"/>
        </w:rPr>
        <w:t xml:space="preserve">阿图什市科学技术协会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工作运行经费项目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阿图什市科协办公室落地在顶楼，办公室房顶、供暖等硬件设施因年久失修导致的漏水现象，卫生间下水道、水管、水龙头等存在老化的情况，电梯需要定时维修维护；经本院六家单位协商决定聘请两名保安；因此六家单位需要平摊各项维修维护费、安保工资费用、水电费等费用。根据《阿图什市科协会议纪要》，2024年度计划投入4万元用于办公场所日常维修维护，保障单位日常工作正常开展，创造良好的办公环境，提高职工工作积极性，为干部职工提供良好、安全的工作环境，持续为人民群众良好服务。</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本项目总投资4万元，用于单位日常运转、办公楼日常维修维护、发放2名保安人员工资等；通过项目的实施确保日常工作正常开展，提高工作效率</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实施主体：本项目的主管部门为阿图什市科学技术协会,实施单位为阿图什市科学技术协会，主要职责：项目实施过程中严格按照实施方案进行实施并及时进行监督管理，项目实施后进行及时验收及后期管理。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3</w:t>
      </w:r>
      <w:r>
        <w:rPr>
          <w:rStyle w:val="Strong"/>
          <w:rFonts w:ascii="仿宋_GB2312" w:hAnsi="仿宋_GB2312" w:cs="仿宋_GB2312" w:hint="eastAsia"/>
          <w:b w:val="0"/>
          <w:color w:val="auto"/>
          <w:spacing w:val="-4"/>
          <w:sz w:val="32"/>
          <w:szCs w:val="30"/>
          <w:highlight w:val="none"/>
          <w:lang w:val="en-US" w:eastAsia="zh-CN"/>
        </w:rPr>
        <w:t xml:space="preserve">.56</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9</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保安人员工资</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rPr>
        <w:t xml:space="preserve">0.62万元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保障单位日常运转成本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1.94万元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办公楼日常维修维护成本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年度总体目标为：本项目总投资4万元，用于单位日常运转、办公楼日常维修维护、发放2名保安人员工资等；通过项目的实施确保日常工作正常开展，提高工作效率。</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w:t>
      </w:r>
      <w:r>
        <w:rPr>
          <w:rFonts w:ascii="仿宋_GB2312" w:hAnsi="仿宋_GB2312" w:cs="仿宋_GB2312" w:hint="eastAsia"/>
          <w:color w:val="auto"/>
          <w:sz w:val="32"/>
          <w:szCs w:val="32"/>
          <w:highlight w:val="none"/>
        </w:rPr>
        <w:t xml:space="preserve">结果应用</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工作运行经费项目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工作运行经费项目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工作运行经费项目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工作运行经费项目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3931"/>
        <w:gridCol w:w="1964"/>
        <w:gridCol w:w="3965"/>
      </w:tblGrid>
      <w:tr>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393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964"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65"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931"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李爱兰</w:t>
            </w:r>
          </w:p>
        </w:tc>
        <w:tc>
          <w:tcPr>
            <w:tcW w:w="1964"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65"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931"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吐尔地巴衣·提力瓦地</w:t>
            </w:r>
          </w:p>
        </w:tc>
        <w:tc>
          <w:tcPr>
            <w:tcW w:w="1964"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65"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931"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阿吉买买提·阿布都热西提</w:t>
            </w:r>
          </w:p>
        </w:tc>
        <w:tc>
          <w:tcPr>
            <w:tcW w:w="1964"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65"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工作运行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组织管理、产出与效益效果。在此基础上，以相关的项目数据为基础，综合运用不同的评价方法，结合评价标准和评分规则，工作运行经费项目综合得分为98.37分，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年工作运行经费项目评价得分情况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59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8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16.45</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预算执行率扣0.55分</w:t>
            </w:r>
          </w:p>
        </w:tc>
      </w:tr>
      <w:tr>
        <w:tblPrEx>
          <w:tblW w:w="9309" w:type="dxa"/>
          <w:tblLayout w:type="fixed"/>
          <w:tblCellMar>
            <w:top w:w="0" w:type="dxa"/>
            <w:left w:w="10" w:type="dxa"/>
            <w:bottom w:w="0" w:type="dxa"/>
            <w:right w:w="10" w:type="dxa"/>
          </w:tblCellMar>
        </w:tblPrEx>
        <w:trPr>
          <w:trHeight w:hRule="exact" w:val="60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28.92</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成本指标扣1.08分</w:t>
            </w:r>
          </w:p>
        </w:tc>
      </w:tr>
      <w:tr>
        <w:tblPrEx>
          <w:tblW w:w="9309" w:type="dxa"/>
          <w:tblLayout w:type="fixed"/>
          <w:tblCellMar>
            <w:top w:w="0" w:type="dxa"/>
            <w:left w:w="10" w:type="dxa"/>
            <w:bottom w:w="0" w:type="dxa"/>
            <w:right w:w="10" w:type="dxa"/>
          </w:tblCellMar>
        </w:tblPrEx>
        <w:trPr>
          <w:trHeight w:hRule="exact" w:val="525"/>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78"/>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98.37</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年已完成保安人数2人</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保障单位日常运转期限12个月</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办公楼日常维修维护期限12个月等工作；通过该项目的实施确保日常工作正常开展，提高工作效率。</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3.56</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98.37</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工作运行经费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工作运行经费项目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数量指标为保安人数，预期指标值是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2人，指标达到预期目标。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数量指标为保障单位日常运转期限，预期指标值是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数量指标为办公楼日常维修维护期限，预期指标值是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成本指标为保安人员工资，预期指标值是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0.62万元，实际完成值是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0.62万元，指标达到预期目标。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成本指标为保障单位日常运转成本，预期指标值是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2.38万元，实际完成值是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1.94万元，指标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达到预期目标。原因：年初预算不够精准，根据实际产生的费用进行支出，待提高数据精准度；措施：今后做好预算编制工作，提高预算执行率，减少偏差。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成本指标为办公楼日常维修维护成本，预期指标值是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1万元，指标达到预期目标。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指标为保障单位日常工作正常运转，预期指标值是有效保障，实际完成值是有效保障，指标达到预期目标。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满意度指标为保安人员满意度，预期指标值是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4</w:t>
      </w:r>
      <w:r>
        <w:rPr>
          <w:rFonts w:hint="eastAsia"/>
          <w:color w:val="auto"/>
          <w:sz w:val="32"/>
          <w:highlight w:val="none"/>
        </w:rPr>
        <w:t xml:space="preserve">万元，执行数</w:t>
      </w:r>
      <w:r>
        <w:rPr>
          <w:rFonts w:hint="eastAsia"/>
          <w:color w:val="auto"/>
          <w:sz w:val="32"/>
          <w:highlight w:val="none"/>
          <w:lang w:val="en-US" w:eastAsia="zh-CN"/>
        </w:rPr>
        <w:t xml:space="preserve">3.56</w:t>
      </w:r>
      <w:r>
        <w:rPr>
          <w:rFonts w:hint="eastAsia"/>
          <w:color w:val="auto"/>
          <w:sz w:val="32"/>
          <w:highlight w:val="none"/>
        </w:rPr>
        <w:t xml:space="preserve">万元，执行率</w:t>
      </w:r>
      <w:r>
        <w:rPr>
          <w:rFonts w:hint="eastAsia"/>
          <w:color w:val="auto"/>
          <w:sz w:val="32"/>
          <w:highlight w:val="none"/>
          <w:lang w:val="en-US" w:eastAsia="zh-CN"/>
        </w:rPr>
        <w:t xml:space="preserve">89</w:t>
      </w:r>
      <w:r>
        <w:rPr>
          <w:rFonts w:hint="eastAsia"/>
          <w:color w:val="auto"/>
          <w:sz w:val="32"/>
          <w:highlight w:val="none"/>
        </w:rPr>
        <w:t xml:space="preserve">%，绩效指标完成率</w:t>
      </w:r>
      <w:r>
        <w:rPr>
          <w:rFonts w:hint="eastAsia"/>
          <w:color w:val="auto"/>
          <w:sz w:val="32"/>
          <w:highlight w:val="none"/>
          <w:lang w:val="en-US" w:eastAsia="zh-CN"/>
        </w:rPr>
        <w:t xml:space="preserve">98.2</w:t>
      </w:r>
      <w:r>
        <w:rPr>
          <w:rFonts w:hint="eastAsia"/>
          <w:color w:val="auto"/>
          <w:sz w:val="32"/>
          <w:highlight w:val="none"/>
        </w:rPr>
        <w:t xml:space="preserve">%，偏差率</w:t>
      </w:r>
      <w:r>
        <w:rPr>
          <w:rFonts w:hint="eastAsia"/>
          <w:color w:val="auto"/>
          <w:sz w:val="32"/>
          <w:highlight w:val="none"/>
          <w:lang w:val="en-US" w:eastAsia="zh-CN"/>
        </w:rPr>
        <w:t xml:space="preserve">9.2</w:t>
      </w:r>
      <w:r>
        <w:rPr>
          <w:rFonts w:hint="eastAsia"/>
          <w:color w:val="auto"/>
          <w:sz w:val="32"/>
          <w:highlight w:val="none"/>
        </w:rPr>
        <w:t xml:space="preserve">%。偏差原因：项目年初预算编制不够精准，实际产生的费用低于年初计划，待提高数据精准度。</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4.45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5.92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98.37</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A980E21C763046CB91C5F6CE9A4697C0_13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A980E21C763046CB91C5F6CE9A4697C0_13</vt:lpwstr>
  </property>
  <property fmtid="{D5CDD505-2E9C-101B-9397-08002B2CF9AE}" pid="4" name="KSOTemplateDocerSaveRecord">
    <vt:lpwstr>eyJoZGlkIjoiYzZkNzQ4ZWFiZmQ4NTRhOWRkZTk3YTMwMjlmMmZhYmUiLCJ1c2VySWQiOiI1NzgxMjU4NDIifQ_x003D__x003D_</vt:lpwstr>
  </property>
</Properties>
</file>