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阿图什市第二中学2024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环境育人方针，加强对学生思想品德教育，使</w:t>
      </w:r>
      <w:r>
        <w:rPr>
          <w:rFonts w:hint="eastAsia" w:ascii="仿宋_GB2312" w:hAnsi="仿宋_GB2312" w:eastAsia="仿宋_GB2312"/>
          <w:sz w:val="32"/>
          <w:lang w:eastAsia="zh-CN"/>
        </w:rPr>
        <w:t>学生</w:t>
      </w:r>
      <w:r>
        <w:rPr>
          <w:rFonts w:ascii="仿宋_GB2312" w:hAnsi="仿宋_GB2312" w:eastAsia="仿宋_GB2312"/>
          <w:sz w:val="32"/>
        </w:rPr>
        <w:t>德智体全面发展；抓好教师队伍建设，使每个教师都热心于教育事业；做好安全防范，保证学生的人身安全。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阿图什市第二中学2024年度，实有人数240人，其中：在职人员207人，减少3人；离休人员0人，增加0人；退休人员33人,减少1人。</w:t>
      </w:r>
    </w:p>
    <w:p>
      <w:pPr>
        <w:spacing w:line="580" w:lineRule="exact"/>
        <w:ind w:firstLine="640"/>
        <w:jc w:val="both"/>
      </w:pPr>
      <w:r>
        <w:rPr>
          <w:rFonts w:ascii="仿宋_GB2312" w:hAnsi="仿宋_GB2312" w:eastAsia="仿宋_GB2312"/>
          <w:sz w:val="32"/>
        </w:rPr>
        <w:t>阿图什市第二中学无下属预算单位，下设10个科室，分别是：党建室、纪检室、教务室、办公室、校安办、政教处、团委、工会、教研室、财务室。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2024年度收入总计4,389.70万元，</w:t>
      </w:r>
      <w:r>
        <w:rPr>
          <w:rFonts w:ascii="仿宋_GB2312" w:hAnsi="仿宋_GB2312" w:eastAsia="仿宋_GB2312"/>
          <w:b w:val="0"/>
          <w:sz w:val="32"/>
        </w:rPr>
        <w:t>其中：本年收入合计4,378.82万元，使用非财政拨款结余（含专用结余）0.00万元，年初结转和结余10.88万元。</w:t>
      </w:r>
    </w:p>
    <w:p>
      <w:pPr>
        <w:spacing w:line="580" w:lineRule="exact"/>
        <w:ind w:firstLine="640"/>
        <w:jc w:val="both"/>
      </w:pPr>
      <w:r>
        <w:rPr>
          <w:rFonts w:ascii="仿宋_GB2312" w:hAnsi="仿宋_GB2312" w:eastAsia="仿宋_GB2312"/>
          <w:b/>
          <w:sz w:val="32"/>
        </w:rPr>
        <w:t>2024年度支出总计4,389.70万元，</w:t>
      </w:r>
      <w:r>
        <w:rPr>
          <w:rFonts w:ascii="仿宋_GB2312" w:hAnsi="仿宋_GB2312" w:eastAsia="仿宋_GB2312"/>
          <w:b w:val="0"/>
          <w:sz w:val="32"/>
        </w:rPr>
        <w:t>其中：本年支出合计4,378.35万元，结余分配0.00万元，年末结转和结余11.35万元。</w:t>
      </w:r>
    </w:p>
    <w:p>
      <w:pPr>
        <w:spacing w:line="580" w:lineRule="exact"/>
        <w:ind w:firstLine="640"/>
        <w:jc w:val="both"/>
      </w:pPr>
      <w:r>
        <w:rPr>
          <w:rFonts w:ascii="仿宋_GB2312" w:hAnsi="仿宋_GB2312" w:eastAsia="仿宋_GB2312"/>
          <w:b w:val="0"/>
          <w:sz w:val="32"/>
        </w:rPr>
        <w:t>收入支出总体与上年相比，增加78.13万元，增长1.81%，主要原因是：本年在职人员工资调增，社保、公积金基数调增，人员经费增加。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本年收入4,378.82万元，</w:t>
      </w:r>
      <w:r>
        <w:rPr>
          <w:rFonts w:ascii="仿宋_GB2312" w:hAnsi="仿宋_GB2312" w:eastAsia="仿宋_GB2312"/>
          <w:b w:val="0"/>
          <w:sz w:val="32"/>
        </w:rPr>
        <w:t>其中：财政拨款收入4,366.27万元，占99.71%；上级补助收入0.00万元，占0.00%；事业收入0.00万元，占0.00%；经营收入0.00万元，占0.00%；附属单位上缴收入0.00万元，占0.00%；其他收入12.55万元，占0.29%。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本年支出4,378.35万元，</w:t>
      </w:r>
      <w:r>
        <w:rPr>
          <w:rFonts w:ascii="仿宋_GB2312" w:hAnsi="仿宋_GB2312" w:eastAsia="仿宋_GB2312"/>
          <w:b w:val="0"/>
          <w:sz w:val="32"/>
        </w:rPr>
        <w:t>其中：基本支出3,761.99万元，占85.92%；项目支出616.36万元，占14.08%；上缴上级支出0.00万元，占0.00%；经营支出0.00万元，占0.00%；对附属单位补助支出0.00万元，占0.00%。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2024年度财政拨款收入总计4,366.27万元，</w:t>
      </w:r>
      <w:r>
        <w:rPr>
          <w:rFonts w:ascii="仿宋_GB2312" w:hAnsi="仿宋_GB2312" w:eastAsia="仿宋_GB2312"/>
          <w:b w:val="0"/>
          <w:sz w:val="32"/>
        </w:rPr>
        <w:t>其中：年初财政拨款结转和结余0.00万元，本年财政拨款收入4,366.27万元。</w:t>
      </w:r>
      <w:r>
        <w:rPr>
          <w:rFonts w:ascii="仿宋_GB2312" w:hAnsi="仿宋_GB2312" w:eastAsia="仿宋_GB2312"/>
          <w:b/>
          <w:sz w:val="32"/>
        </w:rPr>
        <w:t>财政拨款支出总计4,366.27万元，</w:t>
      </w:r>
      <w:r>
        <w:rPr>
          <w:rFonts w:ascii="仿宋_GB2312" w:hAnsi="仿宋_GB2312" w:eastAsia="仿宋_GB2312"/>
          <w:b w:val="0"/>
          <w:sz w:val="32"/>
        </w:rPr>
        <w:t>其中：年末财政拨款结转和结余0.00万元，本年财政拨款支出4,366.27万元。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增加88.04万元，增长2.06%，主要原因是：本年在职人员工资调增，社保、公积金基数调增，人员经费增加。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年初预算数4,099.92万元，决算数4,366.27万元，预决算差异率6.50%，主要原因是：年中追加</w:t>
      </w:r>
      <w:r>
        <w:rPr>
          <w:rFonts w:hint="eastAsia" w:ascii="仿宋_GB2312" w:hAnsi="仿宋_GB2312" w:eastAsia="仿宋_GB2312"/>
          <w:b w:val="0"/>
          <w:sz w:val="32"/>
        </w:rPr>
        <w:t>2024年学生资助补助经费预算</w:t>
      </w:r>
      <w:r>
        <w:rPr>
          <w:rFonts w:hint="eastAsia" w:ascii="仿宋_GB2312" w:hAnsi="仿宋_GB2312" w:eastAsia="仿宋_GB2312"/>
          <w:b w:val="0"/>
          <w:sz w:val="32"/>
          <w:lang w:val="en-US" w:eastAsia="zh-CN"/>
        </w:rPr>
        <w:t>项目资金</w:t>
      </w:r>
      <w:r>
        <w:rPr>
          <w:rFonts w:ascii="仿宋_GB2312" w:hAnsi="仿宋_GB2312" w:eastAsia="仿宋_GB2312"/>
          <w:b w:val="0"/>
          <w:sz w:val="32"/>
        </w:rPr>
        <w:t>，导致预决算存在差异。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rPr>
          <w:rFonts w:hint="eastAsia" w:eastAsia="仿宋_GB2312"/>
          <w:lang w:eastAsia="zh-CN"/>
        </w:rPr>
      </w:pPr>
      <w:r>
        <w:rPr>
          <w:rFonts w:ascii="仿宋_GB2312" w:hAnsi="仿宋_GB2312" w:eastAsia="仿宋_GB2312"/>
          <w:b/>
          <w:sz w:val="32"/>
        </w:rPr>
        <w:t>2024年度一般公共预算财政拨款支出4,366.27万元，</w:t>
      </w:r>
      <w:r>
        <w:rPr>
          <w:rFonts w:ascii="仿宋_GB2312" w:hAnsi="仿宋_GB2312" w:eastAsia="仿宋_GB2312"/>
          <w:b w:val="0"/>
          <w:sz w:val="32"/>
        </w:rPr>
        <w:t>占本年支出合计的99.72%。</w:t>
      </w:r>
      <w:r>
        <w:rPr>
          <w:rFonts w:ascii="仿宋_GB2312" w:hAnsi="仿宋_GB2312" w:eastAsia="仿宋_GB2312"/>
          <w:b/>
          <w:sz w:val="32"/>
        </w:rPr>
        <w:t>与上年相比，</w:t>
      </w:r>
      <w:r>
        <w:rPr>
          <w:rFonts w:ascii="仿宋_GB2312" w:hAnsi="仿宋_GB2312" w:eastAsia="仿宋_GB2312"/>
          <w:b w:val="0"/>
          <w:sz w:val="32"/>
        </w:rPr>
        <w:t>增加88.04万元，增长2.06%，主要原因是：本年在职人员工资调增，社保、公积金基数调增，人员经费增加。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年初预算数4,099.92万元，决算数4,366.27万元，预决算差异率6.50%，主要原因是：年中追加</w:t>
      </w:r>
      <w:r>
        <w:rPr>
          <w:rFonts w:hint="eastAsia" w:ascii="仿宋_GB2312" w:hAnsi="仿宋_GB2312" w:eastAsia="仿宋_GB2312"/>
          <w:b w:val="0"/>
          <w:sz w:val="32"/>
        </w:rPr>
        <w:t>2024年学生资助补助经费预算</w:t>
      </w:r>
      <w:r>
        <w:rPr>
          <w:rFonts w:hint="eastAsia" w:ascii="仿宋_GB2312" w:hAnsi="仿宋_GB2312" w:eastAsia="仿宋_GB2312"/>
          <w:b w:val="0"/>
          <w:sz w:val="32"/>
          <w:lang w:val="en-US" w:eastAsia="zh-CN"/>
        </w:rPr>
        <w:t>项目资金</w:t>
      </w:r>
      <w:r>
        <w:rPr>
          <w:rFonts w:ascii="仿宋_GB2312" w:hAnsi="仿宋_GB2312" w:eastAsia="仿宋_GB2312"/>
          <w:b w:val="0"/>
          <w:sz w:val="32"/>
        </w:rPr>
        <w:t>，导致预决算存在差异</w:t>
      </w:r>
      <w:r>
        <w:rPr>
          <w:rFonts w:hint="eastAsia" w:ascii="仿宋_GB2312" w:hAnsi="仿宋_GB2312" w:eastAsia="仿宋_GB2312"/>
          <w:b w:val="0"/>
          <w:sz w:val="32"/>
          <w:lang w:eastAsia="zh-CN"/>
        </w:rPr>
        <w:t>。</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1.教育支出(类)4,366.27万元,占100.00%。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高中教育(项):支出决算数为4,347.16万元，比上年决算增加714.76万元，增长19.68%,主要原因是：本年人员工资增长，相关支出增加，高中学生增加，公用经费增加。本年功能科目调整，养老保险缴费、职业年金缴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2.教育支出(类)教育费附加安排的支出(款)其他教育费附加安排的支出(项):支出决算数为19.11万元，比上年决算增加19.11万元，增长100.00%,主要原因是：本年伙食费项目增加，导致此科目经费增加。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335.84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16.00万元，下降100.00%,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5.社会保障和就业支出(类)抚恤(款)死亡抚恤(项):支出决算数为0.00万元，比上年决算减少7.31万元，下降100.00%,主要原因是：本年无新增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286.68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2024年度一般公共预算财政拨款基本支出3,761.99万元，其中：</w:t>
      </w:r>
      <w:r>
        <w:rPr>
          <w:rFonts w:ascii="仿宋_GB2312" w:hAnsi="仿宋_GB2312" w:eastAsia="仿宋_GB2312"/>
          <w:b/>
          <w:sz w:val="32"/>
        </w:rPr>
        <w:t>人员经费3,761.99万元，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1辆业务用车，现由阿图什市教育局使用，费用由教育局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2024年度阿图什市第二中学（事业单位）公用经费支出0.00万元，比上年减少22.78万元，下降100.00%，主要原因是：本年取暖费减少，导致公用经费减少。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2024年度政府采购支出总额185.59万元，其中：政府采购货物支出127.15万元、政府采购工程支出28.13万元、政府采购服务支出30.31万元。</w:t>
      </w:r>
    </w:p>
    <w:p>
      <w:pPr>
        <w:spacing w:line="580" w:lineRule="exact"/>
        <w:ind w:firstLine="640"/>
        <w:jc w:val="both"/>
      </w:pPr>
      <w:r>
        <w:rPr>
          <w:rFonts w:ascii="仿宋_GB2312" w:hAnsi="仿宋_GB2312" w:eastAsia="仿宋_GB2312"/>
          <w:b w:val="0"/>
          <w:sz w:val="32"/>
        </w:rPr>
        <w:t>授予中小企业合同金额154.47万元，占政府采购支出总额的83.23%，其中：授予小微企业合同金额139.47万元，占政府采购支出总额的75.15%。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36,031.00平方米，价值6,360.04万元。车辆1辆，价值14.78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4,389.70万元，实际执行总额4,378.35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阿图什市第二中学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3,969.92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4,389.70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4,378.35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9.97</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3,969.92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3,804.53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3,793.18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机构设置及人员配置：无下属预算单位，下设10个科室，编制数210，实有人数244人，在职210人，退休34人。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bookmarkStart w:id="0" w:name="_GoBack"/>
            <w:bookmarkEnd w:id="0"/>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  保障单位在职210人，退休34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4378.35万元，用于保障部门在职210人，退休34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34场，教师培训人数130人，保障单位日常运转期限12个月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&gt;=130人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3924E0"/>
    <w:rsid w:val="4B4C0111"/>
    <w:rsid w:val="4BB23021"/>
    <w:rsid w:val="4F3F074E"/>
    <w:rsid w:val="50DB5F45"/>
    <w:rsid w:val="524E6D56"/>
    <w:rsid w:val="52F92565"/>
    <w:rsid w:val="543D17CB"/>
    <w:rsid w:val="552744A5"/>
    <w:rsid w:val="55DA564E"/>
    <w:rsid w:val="56E07045"/>
    <w:rsid w:val="583059FA"/>
    <w:rsid w:val="587E6212"/>
    <w:rsid w:val="5AFC6609"/>
    <w:rsid w:val="5DDA6BE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3985</Words>
  <Characters>4658</Characters>
  <Lines>0</Lines>
  <Paragraphs>0</Paragraphs>
  <TotalTime>8</TotalTime>
  <ScaleCrop>false</ScaleCrop>
  <LinksUpToDate>false</LinksUpToDate>
  <CharactersWithSpaces>4666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