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2024年退役士兵一次性地方经济补助</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2024年退役士兵一次性地方经济补助</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阿图什市退役军人事务局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阿图什市退役军人事务局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2024年退役士兵一次性地方经济补助</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自主就业退役士兵一次性经济补助，是推行退役士兵安置改革的重要内容，直接关系到新型退役士兵安置制度的建立和完善，对切实维护广大退役士兵合法权益、激发适龄青年应征入伍热情和解决退役士兵安置难问题等具有重要意义,开展退役士兵一次性补助项目。本项目根据《关于退役士兵移交安置工作若干问题的意见》(民发[2014]136号)及自治区人民政府办公厅《关于进一步加强退役士兵安置工作的实施意见〉(新政办发(2016]19号)政策</w:t>
      </w:r>
      <w:r>
        <w:rPr>
          <w:rFonts w:ascii="仿宋_GB2312" w:hAnsi="仿宋_GB2312" w:cs="仿宋_GB2312" w:hint="eastAsia"/>
          <w:color w:val="auto"/>
          <w:sz w:val="32"/>
          <w:szCs w:val="32"/>
          <w:highlight w:val="none"/>
          <w:lang w:val="en-US" w:eastAsia="zh-CN"/>
        </w:rPr>
        <w:t xml:space="preserve">实施</w:t>
      </w:r>
      <w:r>
        <w:rPr>
          <w:rFonts w:ascii="仿宋_GB2312" w:hAnsi="仿宋_GB2312" w:cs="仿宋_GB2312" w:hint="eastAsia"/>
          <w:color w:val="auto"/>
          <w:sz w:val="32"/>
          <w:szCs w:val="32"/>
          <w:highlight w:val="none"/>
        </w:rPr>
        <w:t xml:space="preserve">，旨在用于发放退役军人补助资金，享受补助人数100人、发放退役军人补助次数1次，解决退役士兵就业安置困难。</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退役士兵移交安置工作若干问题的意见》(民发[2014]136号)及自治区人民政府办公厅《关于进一步加强退役士兵安置工作的实施意见〉(新政办发(2016]19号)，安排项目资金410万元，用于发放退役军人补助资金，享受补助人数100人、发放退役军人补助次数1次，解决退役士兵就业安置困难。</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阿图什市退役军人事务局</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阿图什市退役军人事务局</w:t>
      </w:r>
      <w:r>
        <w:rPr>
          <w:rFonts w:ascii="仿宋_GB2312" w:hAnsi="仿宋_GB2312" w:cs="仿宋_GB2312" w:hint="eastAsia"/>
          <w:bCs/>
          <w:color w:val="auto"/>
          <w:sz w:val="32"/>
          <w:szCs w:val="30"/>
          <w:highlight w:val="none"/>
        </w:rPr>
        <w:t xml:space="preserve">，主要职责</w:t>
      </w:r>
      <w:r>
        <w:rPr>
          <w:rFonts w:ascii="仿宋_GB2312" w:hAnsi="仿宋_GB2312" w:cs="仿宋_GB2312" w:hint="eastAsia"/>
          <w:bCs/>
          <w:color w:val="auto"/>
          <w:sz w:val="32"/>
          <w:szCs w:val="30"/>
          <w:highlight w:val="none"/>
          <w:lang w:val="en-US" w:eastAsia="zh-CN"/>
        </w:rPr>
        <w:t xml:space="preserve">依据</w:t>
      </w:r>
      <w:r>
        <w:rPr>
          <w:rFonts w:ascii="仿宋_GB2312" w:hAnsi="仿宋_GB2312" w:cs="仿宋_GB2312" w:hint="eastAsia"/>
          <w:bCs/>
          <w:color w:val="auto"/>
          <w:sz w:val="32"/>
          <w:szCs w:val="30"/>
          <w:highlight w:val="none"/>
        </w:rPr>
        <w:t xml:space="preserve">具体政策、标准和办法</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明确补助的对象范围、发放时间和流程等细则</w:t>
      </w:r>
      <w:r>
        <w:rPr>
          <w:rFonts w:ascii="仿宋_GB2312" w:hAnsi="仿宋_GB2312" w:cs="仿宋_GB2312" w:hint="eastAsia"/>
          <w:bCs/>
          <w:color w:val="auto"/>
          <w:sz w:val="32"/>
          <w:szCs w:val="30"/>
          <w:highlight w:val="none"/>
          <w:lang w:eastAsia="zh-CN"/>
        </w:rPr>
        <w:t xml:space="preserve">，符合领取补助的退役士兵人</w:t>
      </w:r>
      <w:r>
        <w:rPr>
          <w:rFonts w:ascii="仿宋_GB2312" w:hAnsi="仿宋_GB2312" w:cs="仿宋_GB2312" w:hint="eastAsia"/>
          <w:bCs/>
          <w:color w:val="auto"/>
          <w:sz w:val="32"/>
          <w:szCs w:val="30"/>
          <w:highlight w:val="none"/>
          <w:lang w:val="en-US" w:eastAsia="zh-CN"/>
        </w:rPr>
        <w:t xml:space="preserve">员</w:t>
      </w:r>
      <w:r>
        <w:rPr>
          <w:rFonts w:ascii="仿宋_GB2312" w:hAnsi="仿宋_GB2312" w:cs="仿宋_GB2312" w:hint="eastAsia"/>
          <w:bCs/>
          <w:color w:val="auto"/>
          <w:sz w:val="32"/>
          <w:szCs w:val="30"/>
          <w:highlight w:val="none"/>
          <w:lang w:eastAsia="zh-CN"/>
        </w:rPr>
        <w:t xml:space="preserve">相关信息，建立专门的档案和数据库，对补助对象的信息进行动态管理，合理确定资金需求，并积极协调财政部门确保资金按时足额到位，宣传一次性地方经济补助的政策内容，包括补助标准、申请流程、发放方式等，补助发放</w:t>
      </w:r>
      <w:r>
        <w:rPr>
          <w:rFonts w:ascii="仿宋_GB2312" w:hAnsi="仿宋_GB2312" w:cs="仿宋_GB2312" w:hint="eastAsia"/>
          <w:bCs/>
          <w:color w:val="auto"/>
          <w:sz w:val="32"/>
          <w:szCs w:val="30"/>
          <w:highlight w:val="none"/>
        </w:rPr>
        <w:t xml:space="preserve">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本项目共计支出377.2万元，用于发放退役军人补助资金人数100人，发放退役军人补助次数1次；通过实施本项目解决退役士兵就业安置困难。</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410万元</w:t>
      </w:r>
      <w:r>
        <w:rPr>
          <w:rStyle w:val="Strong"/>
          <w:rFonts w:ascii="仿宋_GB2312" w:hAnsi="仿宋_GB2312" w:cs="仿宋_GB2312" w:hint="eastAsia"/>
          <w:b w:val="0"/>
          <w:bCs w:val="0"/>
          <w:color w:val="auto"/>
          <w:spacing w:val="-4"/>
          <w:sz w:val="32"/>
          <w:szCs w:val="30"/>
          <w:highlight w:val="none"/>
        </w:rPr>
        <w:t xml:space="preserve">，资金来源为本级部门预算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377.20万元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92%</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eastAsia"/>
          <w:b w:val="0"/>
          <w:color w:val="auto"/>
          <w:spacing w:val="-4"/>
          <w:sz w:val="32"/>
          <w:highlight w:val="none"/>
          <w:lang w:val="en-US" w:eastAsia="zh-CN"/>
        </w:rPr>
      </w:pPr>
      <w:r>
        <w:rPr>
          <w:rStyle w:val="Strong"/>
          <w:rFonts w:ascii="仿宋_GB2312" w:hint="eastAsia"/>
          <w:b w:val="0"/>
          <w:color w:val="auto"/>
          <w:spacing w:val="-4"/>
          <w:sz w:val="32"/>
          <w:highlight w:val="none"/>
        </w:rPr>
        <w:t xml:space="preserve">发放退役军人补助资金</w:t>
      </w:r>
      <w:r>
        <w:rPr>
          <w:rStyle w:val="Strong"/>
          <w:rFonts w:ascii="仿宋_GB2312" w:hAnsi="仿宋_GB2312" w:cs="仿宋_GB2312" w:hint="eastAsia"/>
          <w:b w:val="0"/>
          <w:color w:val="auto"/>
          <w:spacing w:val="-4"/>
          <w:sz w:val="32"/>
          <w:szCs w:val="30"/>
          <w:highlight w:val="none"/>
          <w:lang w:eastAsia="zh-CN"/>
        </w:rPr>
        <w:t xml:space="preserve">377.20万元。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关于退役士兵移交安置工作若干问题的意见》(民发[2014]136号)及自治区人民政府办公厅《关于进一步加强退役士兵安置工作的实施意见〉(新政办发(2016]19号)，安排项目资金410万元，用于发放退役军人补助资金，享受补助人数100人、发放退役军人补助次数1次，解决退役士兵就业安置困难。</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根据《关于退役士兵移交安置工作若干问题的意见》(民发[2014]136号)及自治区人民政府办公厅《关于进一步加强退役士兵安置工作的实施意见〉(新政办发(2016]19号)，安排项目资金410万元，用于发放退役军人补助资金，享受补助人数100人、发放退役军人补助次数1次，解决退役士兵就业安置困难。</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2024年退役士兵一次性地方经济补助</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_GB2312" w:cs="仿宋_GB2312" w:hint="eastAsia"/>
          <w:b/>
          <w:color w:val="auto"/>
          <w:sz w:val="32"/>
          <w:highlight w:val="none"/>
          <w:lang w:eastAsia="zh-CN"/>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（3）激励约束。绩效评价结果应用</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退役士兵一次性地方经济补助的深入调研基础上，按照《项目支出绩效评价管理办法》（财预〔2021〕10号）对于指标体系的要求和规范，建立一套适合评价2024年退役士兵一次性地方经济补助的指标体系，从项目决策、项目过程、项目产出和项目绩效四个维度全面考察2024年退役士兵一次性地方经济补助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2024年退役士兵一次性地方经济补助</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闫</w:t>
            </w:r>
            <w:r>
              <w:rPr>
                <w:rFonts w:hint="eastAsia"/>
                <w:b w:val="0"/>
                <w:bCs w:val="0"/>
                <w:color w:val="auto"/>
                <w:highlight w:val="none"/>
              </w:rPr>
              <w:t xml:space="preserve">玉礼</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杨宁</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高红涛</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退役士兵一次性地方经济补助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组织管理、产出与效益效果。在此基础上，以相关的项目数据为基础，综合运用不同的评价方法，结合评价标准和评分规则，2024年退役士兵一次性地方经济补助综合得分为99分，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2024年退役士兵一次性地方经济补助评价得分情况</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br w:type="page"/>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16.60</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项目预算执行率92%。</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29.40</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未完成指标数量2个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99</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2024年退役士兵一次性地方经济补助</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本项目共计支出377.2万元，用于发放退役军人补助资金人数100人，发放退役军人补助次数1次；通过实施本项目解决退役士兵就业安置困难。</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2024年退役士兵一次性地方经济补助</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377.20万元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99</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退役士兵一次性地方经济补助</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2024年退役士兵一次性地方经济补助</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2024年退役士兵一次性地方经济补助</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val="en-US" w:eastAsia="zh-CN"/>
        </w:rPr>
        <w:t xml:space="preserve">发放</w:t>
      </w:r>
      <w:r>
        <w:rPr>
          <w:rFonts w:ascii="仿宋_GB2312" w:hAnsi="仿宋_GB2312" w:cs="仿宋_GB2312" w:hint="eastAsia"/>
          <w:color w:val="auto"/>
          <w:sz w:val="32"/>
          <w:szCs w:val="32"/>
          <w:highlight w:val="none"/>
        </w:rPr>
        <w:t xml:space="preserve">退役士兵一次性地方经济补助，严格做到专款专用，责任到人。在资金使用环节，严格遵守相关规定，严格按照我局资金财务审批流程办理款项支付。在会计核算环节，对本项目资金实际单独核算，确保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2024年退役士兵一次性地方经济补助</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数量指标为发放退役军人补助资金人数，预期指标值为等于100人，实际完成值为101人，指标未达到预期目标。原因：根据实际情况进行发放，因此指标存在偏差；措施：今后做好项目计划，减少偏差。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数量指标为发放退役军人补助次数，预期指标值为等于1次，实际完成值为1次，指标达到预期目标。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质量指标为补助发放覆盖率，预期指标值为等于100%，实际完成值为100%，指标达到预期目标。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时效指标为发放补助及时性，预期指标值为等于100%，实际完成值为100%，指标达到预期目标。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项目成本控制率，预期指标值为等于100%，实际完成值为92%，指标未达到预期目标。原因：根据实际产生的费用进行支出，剩余资金已结余，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社会效益指标为解决退役士兵就业安置困难，预期指标值为长期，实际完成值为长期，指标达到预期目标。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满意度指标为退役军人满意度，预期指标值为大于等于95%，</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rPr>
        <w:t xml:space="preserve">本项目全年预算数</w:t>
      </w:r>
      <w:r>
        <w:rPr>
          <w:rFonts w:hint="eastAsia"/>
          <w:color w:val="auto"/>
          <w:sz w:val="32"/>
          <w:highlight w:val="none"/>
          <w:lang w:eastAsia="zh-CN"/>
        </w:rPr>
        <w:t xml:space="preserve">410万元</w:t>
      </w:r>
      <w:r>
        <w:rPr>
          <w:rFonts w:hint="eastAsia"/>
          <w:color w:val="auto"/>
          <w:sz w:val="32"/>
          <w:highlight w:val="none"/>
        </w:rPr>
        <w:t xml:space="preserve">，执行数</w:t>
      </w:r>
      <w:r>
        <w:rPr>
          <w:rFonts w:hint="eastAsia"/>
          <w:color w:val="auto"/>
          <w:sz w:val="32"/>
          <w:highlight w:val="none"/>
          <w:lang w:eastAsia="zh-CN"/>
        </w:rPr>
        <w:t xml:space="preserve">377.20万元</w:t>
      </w:r>
      <w:r>
        <w:rPr>
          <w:rFonts w:hint="eastAsia"/>
          <w:color w:val="auto"/>
          <w:sz w:val="32"/>
          <w:highlight w:val="none"/>
        </w:rPr>
        <w:t xml:space="preserve">，执行率</w:t>
      </w:r>
      <w:r>
        <w:rPr>
          <w:rFonts w:hint="eastAsia"/>
          <w:color w:val="auto"/>
          <w:sz w:val="32"/>
          <w:highlight w:val="none"/>
          <w:lang w:eastAsia="zh-CN"/>
        </w:rPr>
        <w:t xml:space="preserve">92%</w:t>
      </w:r>
      <w:r>
        <w:rPr>
          <w:rFonts w:hint="eastAsia"/>
          <w:color w:val="auto"/>
          <w:sz w:val="32"/>
          <w:highlight w:val="none"/>
        </w:rPr>
        <w:t xml:space="preserve">，绩效指标完成率</w:t>
      </w:r>
      <w:r>
        <w:rPr>
          <w:rFonts w:hint="eastAsia"/>
          <w:color w:val="auto"/>
          <w:sz w:val="32"/>
          <w:highlight w:val="none"/>
          <w:lang w:val="en-US" w:eastAsia="zh-CN"/>
        </w:rPr>
        <w:t xml:space="preserve">99</w:t>
      </w:r>
      <w:r>
        <w:rPr>
          <w:rFonts w:hint="eastAsia"/>
          <w:color w:val="auto"/>
          <w:sz w:val="32"/>
          <w:highlight w:val="none"/>
        </w:rPr>
        <w:t xml:space="preserve">%，偏差率</w:t>
      </w:r>
      <w:r>
        <w:rPr>
          <w:rFonts w:hint="eastAsia"/>
          <w:color w:val="auto"/>
          <w:sz w:val="32"/>
          <w:highlight w:val="none"/>
          <w:lang w:val="en-US" w:eastAsia="zh-CN"/>
        </w:rPr>
        <w:t xml:space="preserve">7</w:t>
      </w:r>
      <w:r>
        <w:rPr>
          <w:rFonts w:hint="eastAsia"/>
          <w:color w:val="auto"/>
          <w:sz w:val="32"/>
          <w:highlight w:val="none"/>
        </w:rPr>
        <w:t xml:space="preserve">%。偏差原因：</w:t>
      </w:r>
      <w:r>
        <w:rPr>
          <w:rFonts w:hint="eastAsia"/>
          <w:color w:val="auto"/>
          <w:sz w:val="32"/>
          <w:highlight w:val="none"/>
          <w:lang w:val="en-US" w:eastAsia="zh-CN"/>
        </w:rPr>
        <w:t xml:space="preserve">根据实际产生的费用进行支出，剩余资金已结余，因此指标完成情况存在偏差。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4.60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7.96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6.44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99</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7EA33CEA7312485F99DA25D32F3CE0EC_13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19</Pages>
  <Words>4028</Words>
  <Characters>4172</Characters>
  <Application>WPS Office_12.1.0.15120_F1E327BC-269C-435d-A152-05C5408002CA</Application>
  <DocSecurity>0</DocSecurity>
  <Lines>56</Lines>
  <Paragraphs>15</Paragraphs>
  <Company>P R C</Company>
  <CharactersWithSpaces>4174</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7EA33CEA7312485F99DA25D32F3CE0EC_13</vt:lpwstr>
  </property>
  <property fmtid="{D5CDD505-2E9C-101B-9397-08002B2CF9AE}" pid="4" name="KSOTemplateDocerSaveRecord">
    <vt:lpwstr>eyJoZGlkIjoiNDI0NDJkOGYwMTkzMjYxMzMxMmY2Njg1ZjNkYzk2MzkiLCJ1c2VySWQiOiIzMzAyMjM5MTcifQ_x003D__x003D_</vt:lpwstr>
  </property>
</Properties>
</file>