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阿图什市阿湖乡中心学校2024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积极稳妥地推进教育改革，按教育规律办事，不断提高教育质量。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阿图什市阿湖乡中心学校2024年度，实有人数308人，其中：在职人员244人，减少13人；离休人员0人，增加0人；退休人员64人,增加3人。</w:t>
      </w:r>
    </w:p>
    <w:p>
      <w:pPr>
        <w:spacing w:line="580" w:lineRule="exact"/>
        <w:ind w:firstLine="640"/>
        <w:jc w:val="both"/>
      </w:pPr>
      <w:r>
        <w:rPr>
          <w:rFonts w:ascii="仿宋_GB2312" w:hAnsi="仿宋_GB2312" w:eastAsia="仿宋_GB2312"/>
          <w:sz w:val="32"/>
        </w:rPr>
        <w:t>阿图什市阿湖乡中心学校无下属预算单位，下设6个科室，分别是：办公室、党建室、德育室、教务室、校安办、财务室。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2024年度收入总计5,040.47万元，</w:t>
      </w:r>
      <w:r>
        <w:rPr>
          <w:rFonts w:ascii="仿宋_GB2312" w:hAnsi="仿宋_GB2312" w:eastAsia="仿宋_GB2312"/>
          <w:b w:val="0"/>
          <w:sz w:val="32"/>
        </w:rPr>
        <w:t>其中：本年收入合计5,017.36万元，使用非财政拨款结余（含专用结余）0.00万元，年初结转和结余23.12万元。</w:t>
      </w:r>
    </w:p>
    <w:p>
      <w:pPr>
        <w:spacing w:line="580" w:lineRule="exact"/>
        <w:ind w:firstLine="640"/>
        <w:jc w:val="both"/>
      </w:pPr>
      <w:r>
        <w:rPr>
          <w:rFonts w:ascii="仿宋_GB2312" w:hAnsi="仿宋_GB2312" w:eastAsia="仿宋_GB2312"/>
          <w:b/>
          <w:sz w:val="32"/>
        </w:rPr>
        <w:t>2024年度支出总计5,040.47万元，</w:t>
      </w:r>
      <w:r>
        <w:rPr>
          <w:rFonts w:ascii="仿宋_GB2312" w:hAnsi="仿宋_GB2312" w:eastAsia="仿宋_GB2312"/>
          <w:b w:val="0"/>
          <w:sz w:val="32"/>
        </w:rPr>
        <w:t>其中：本年支出合计5,016.71万元，结余分配0.00万元，年末结转和结余23.76万元。</w:t>
      </w:r>
    </w:p>
    <w:p>
      <w:pPr>
        <w:spacing w:line="580" w:lineRule="exact"/>
        <w:ind w:firstLine="640"/>
        <w:jc w:val="both"/>
      </w:pPr>
      <w:r>
        <w:rPr>
          <w:rFonts w:ascii="仿宋_GB2312" w:hAnsi="仿宋_GB2312" w:eastAsia="仿宋_GB2312"/>
          <w:b w:val="0"/>
          <w:sz w:val="32"/>
        </w:rPr>
        <w:t>收入支出总体与上年相比，增加103.64万元，增长2.10%，主要原因是：本年在职人员工资调增，社保、公积金基数调增，人员经费增加。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本年收入5,017.36万元，</w:t>
      </w:r>
      <w:r>
        <w:rPr>
          <w:rFonts w:ascii="仿宋_GB2312" w:hAnsi="仿宋_GB2312" w:eastAsia="仿宋_GB2312"/>
          <w:b w:val="0"/>
          <w:sz w:val="32"/>
        </w:rPr>
        <w:t>其中：财政拨款收入5,015.80万元，占99.97%；上级补助收入0.00万元，占0.00%；事业收入0.00万元，占0.00%；经营收入0.00万元，占0.00%；附属单位上缴收入0.00万元，占0.00%；其他收入1.55万元，占0.03%。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本年支出5,016.71万元，</w:t>
      </w:r>
      <w:r>
        <w:rPr>
          <w:rFonts w:ascii="仿宋_GB2312" w:hAnsi="仿宋_GB2312" w:eastAsia="仿宋_GB2312"/>
          <w:b w:val="0"/>
          <w:sz w:val="32"/>
        </w:rPr>
        <w:t>其中：基本支出4,360.53万元，占86.92%；项目支出656.19万元，占13.08%；上缴上级支出0.00万元，占0.00%；经营支出0.00万元，占0.00%；对附属单位补助支出0.00万元，占0.00%。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2024年度财政拨款收入总计5,015.80万元，</w:t>
      </w:r>
      <w:r>
        <w:rPr>
          <w:rFonts w:ascii="仿宋_GB2312" w:hAnsi="仿宋_GB2312" w:eastAsia="仿宋_GB2312"/>
          <w:b w:val="0"/>
          <w:sz w:val="32"/>
        </w:rPr>
        <w:t>其中：年初财政拨款结转和结余0.00万元，本年财政拨款收入5,015.80万元。</w:t>
      </w:r>
      <w:r>
        <w:rPr>
          <w:rFonts w:ascii="仿宋_GB2312" w:hAnsi="仿宋_GB2312" w:eastAsia="仿宋_GB2312"/>
          <w:b/>
          <w:sz w:val="32"/>
        </w:rPr>
        <w:t>财政拨款支出总计5,015.80万元，</w:t>
      </w:r>
      <w:r>
        <w:rPr>
          <w:rFonts w:ascii="仿宋_GB2312" w:hAnsi="仿宋_GB2312" w:eastAsia="仿宋_GB2312"/>
          <w:b w:val="0"/>
          <w:sz w:val="32"/>
        </w:rPr>
        <w:t>其中：年末财政拨款结转和结余0.00万元，本年财政拨款支出5,015.80万元。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增加172.59万元，增长3.56%，主要原因是：本年在职人员工资调增，社保、公积金基数调增，人员经费增加。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年初预算数4,604.62万元，决算数5,015.80万元，预决算差异率8.93%，主要原因是：年中追加人员工资、社保、公积金基数调增部分资金，导致预决算存在差异。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2024年度一般公共预算财政拨款支出5,014.30万元，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增加172.59万元，增长3.56%，主要原因是：本年在职人员工资调增，社保、公积金基数调增，人员经费增加。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年初预算数4,601.62万元，决算数5,014.30万元，预决算差异率8.97%，主要原因是：年中追加人员工资、社保、公积金基数调增部分资金，导致预决算存在差异。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1.教育支出(类)5,014.30万元,占100.00%。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1.教育支出(类)普通教育(款)学前教育(项):支出决算数为7.25万元，比上年决算减少36.84万元，下降83.56%,主要原因是：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科目调整，未转正教师经费从学前教育科目调整至小学教育科目</w:t>
      </w:r>
      <w:r>
        <w:rPr>
          <w:rFonts w:hint="eastAsia" w:ascii="仿宋_GB2312" w:hAnsi="仿宋_GB2312" w:eastAsia="仿宋_GB2312"/>
          <w:b w:val="0"/>
          <w:sz w:val="32"/>
          <w:lang w:val="en-US" w:eastAsia="zh-CN"/>
        </w:rPr>
        <w:t>列支，导致经费减少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2.教育支出(类)普通教育(款)小学教育(项):支出决算数为4,994.77万元，比上年决算增加959.18万元，增长23.77%,主要原因是：一是本年在职人员工资调增，人员经费增加；二是职工养老保险，住房公积金，职业年金上年单独科目列支，本年调整至小学教育科目</w:t>
      </w:r>
      <w:r>
        <w:rPr>
          <w:rFonts w:hint="eastAsia" w:ascii="仿宋_GB2312" w:hAnsi="仿宋_GB2312" w:eastAsia="仿宋_GB2312"/>
          <w:b w:val="0"/>
          <w:sz w:val="32"/>
          <w:lang w:val="en-US" w:eastAsia="zh-CN"/>
        </w:rPr>
        <w:t>列支，导致经费较上年增加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3.教育支出(类)教育费附加安排的支出(款)其他教育费附加安排的支出(项):支出决算数为12.29万元，比上年决算增加12.29万元，增长100.00%,主要原因是：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增加学校运转经费。</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382.72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6.70万元，下降100.00%,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6.社会保障和就业支出(类)抚恤(款)死亡抚恤(项):支出决算数为0.00万元，比上年决算减少39.63万元，下降100.00%,主要原因是：本年无新增死亡人员，死亡抚恤支出较上年减少。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332.99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2024年度一般公共预算财政拨款基本支出4,360.53万元，其中：</w:t>
      </w:r>
      <w:r>
        <w:rPr>
          <w:rFonts w:ascii="仿宋_GB2312" w:hAnsi="仿宋_GB2312" w:eastAsia="仿宋_GB2312"/>
          <w:b/>
          <w:sz w:val="32"/>
        </w:rPr>
        <w:t>人员经费4,360.53万元，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增加0.00万元，增长0.00%，主要原因是：少年宫活动经费与上年一致无变化。</w:t>
      </w:r>
      <w:r>
        <w:rPr>
          <w:rFonts w:ascii="仿宋_GB2312" w:hAnsi="仿宋_GB2312" w:eastAsia="仿宋_GB2312"/>
          <w:b/>
          <w:sz w:val="32"/>
        </w:rPr>
        <w:t>与年初预算相比，</w:t>
      </w:r>
      <w:r>
        <w:rPr>
          <w:rFonts w:ascii="仿宋_GB2312" w:hAnsi="仿宋_GB2312" w:eastAsia="仿宋_GB2312"/>
          <w:b w:val="0"/>
          <w:sz w:val="32"/>
        </w:rPr>
        <w:t>年初预算数3.00万元，决算数1.50万元，预决算差异率-50.00%，主要原因是：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少年宫活动经费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政府性基金预算财政拨款支出1.50万元。</w:t>
      </w:r>
    </w:p>
    <w:p>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1.其他支出(类)彩票公益金安排的支出(款)用于体育事业的彩票公益金支出(项):支出决算数为1.50万元，比上年决算增加1.50万元，增长100.00%,主要原因是：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科目调整，少年宫活动经费</w:t>
      </w:r>
      <w:r>
        <w:rPr>
          <w:rFonts w:hint="eastAsia" w:ascii="仿宋_GB2312" w:hAnsi="仿宋_GB2312" w:eastAsia="仿宋_GB2312"/>
          <w:b w:val="0"/>
          <w:sz w:val="32"/>
          <w:lang w:val="en-US" w:eastAsia="zh-CN"/>
        </w:rPr>
        <w:t>上年在</w:t>
      </w:r>
      <w:r>
        <w:rPr>
          <w:rFonts w:ascii="仿宋_GB2312" w:hAnsi="仿宋_GB2312" w:eastAsia="仿宋_GB2312"/>
          <w:b w:val="0"/>
          <w:sz w:val="32"/>
        </w:rPr>
        <w:t>用于教育事业的彩票公益金支出</w:t>
      </w:r>
      <w:r>
        <w:rPr>
          <w:rFonts w:hint="eastAsia" w:ascii="仿宋_GB2312" w:hAnsi="仿宋_GB2312" w:eastAsia="仿宋_GB2312"/>
          <w:b w:val="0"/>
          <w:sz w:val="32"/>
          <w:lang w:val="en-US" w:eastAsia="zh-CN"/>
        </w:rPr>
        <w:t>科目列支，本年</w:t>
      </w:r>
      <w:r>
        <w:rPr>
          <w:rFonts w:ascii="仿宋_GB2312" w:hAnsi="仿宋_GB2312" w:eastAsia="仿宋_GB2312"/>
          <w:b w:val="0"/>
          <w:sz w:val="32"/>
        </w:rPr>
        <w:t>调整</w:t>
      </w:r>
      <w:r>
        <w:rPr>
          <w:rFonts w:hint="eastAsia" w:ascii="仿宋_GB2312" w:hAnsi="仿宋_GB2312" w:eastAsia="仿宋_GB2312"/>
          <w:b w:val="0"/>
          <w:sz w:val="32"/>
          <w:lang w:val="en-US" w:eastAsia="zh-CN"/>
        </w:rPr>
        <w:t>至</w:t>
      </w:r>
      <w:r>
        <w:rPr>
          <w:rFonts w:ascii="仿宋_GB2312" w:hAnsi="仿宋_GB2312" w:eastAsia="仿宋_GB2312"/>
          <w:b w:val="0"/>
          <w:sz w:val="32"/>
        </w:rPr>
        <w:t>用于体育事业的彩票公益金支出科目</w:t>
      </w:r>
      <w:r>
        <w:rPr>
          <w:rFonts w:hint="eastAsia" w:ascii="仿宋_GB2312" w:hAnsi="仿宋_GB2312" w:eastAsia="仿宋_GB2312"/>
          <w:b w:val="0"/>
          <w:sz w:val="32"/>
          <w:lang w:val="en-US" w:eastAsia="zh-CN"/>
        </w:rPr>
        <w:t>列支，导致经费增加</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2.其他支出(类)彩票公益金安排的支出(款)用于教育事业的彩票公益金支出(项):支出决算数为0.00万元，比上年决算减少1.50万元，下降100.00%,主要原因是：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科目调整，少年宫活动经费</w:t>
      </w:r>
      <w:r>
        <w:rPr>
          <w:rFonts w:hint="eastAsia" w:ascii="仿宋_GB2312" w:hAnsi="仿宋_GB2312" w:eastAsia="仿宋_GB2312"/>
          <w:b w:val="0"/>
          <w:sz w:val="32"/>
          <w:lang w:val="en-US" w:eastAsia="zh-CN"/>
        </w:rPr>
        <w:t>上年在</w:t>
      </w:r>
      <w:r>
        <w:rPr>
          <w:rFonts w:ascii="仿宋_GB2312" w:hAnsi="仿宋_GB2312" w:eastAsia="仿宋_GB2312"/>
          <w:b w:val="0"/>
          <w:sz w:val="32"/>
        </w:rPr>
        <w:t>用于教育事业的彩票公益金支出</w:t>
      </w:r>
      <w:r>
        <w:rPr>
          <w:rFonts w:hint="eastAsia" w:ascii="仿宋_GB2312" w:hAnsi="仿宋_GB2312" w:eastAsia="仿宋_GB2312"/>
          <w:b w:val="0"/>
          <w:sz w:val="32"/>
          <w:lang w:val="en-US" w:eastAsia="zh-CN"/>
        </w:rPr>
        <w:t>科目列支，本年</w:t>
      </w:r>
      <w:r>
        <w:rPr>
          <w:rFonts w:ascii="仿宋_GB2312" w:hAnsi="仿宋_GB2312" w:eastAsia="仿宋_GB2312"/>
          <w:b w:val="0"/>
          <w:sz w:val="32"/>
        </w:rPr>
        <w:t>调整</w:t>
      </w:r>
      <w:r>
        <w:rPr>
          <w:rFonts w:hint="eastAsia" w:ascii="仿宋_GB2312" w:hAnsi="仿宋_GB2312" w:eastAsia="仿宋_GB2312"/>
          <w:b w:val="0"/>
          <w:sz w:val="32"/>
          <w:lang w:val="en-US" w:eastAsia="zh-CN"/>
        </w:rPr>
        <w:t>至</w:t>
      </w:r>
      <w:r>
        <w:rPr>
          <w:rFonts w:ascii="仿宋_GB2312" w:hAnsi="仿宋_GB2312" w:eastAsia="仿宋_GB2312"/>
          <w:b w:val="0"/>
          <w:sz w:val="32"/>
        </w:rPr>
        <w:t>用于体育事业的彩票公益金支出科目</w:t>
      </w:r>
      <w:r>
        <w:rPr>
          <w:rFonts w:hint="eastAsia" w:ascii="仿宋_GB2312" w:hAnsi="仿宋_GB2312" w:eastAsia="仿宋_GB2312"/>
          <w:b w:val="0"/>
          <w:sz w:val="32"/>
          <w:lang w:val="en-US" w:eastAsia="zh-CN"/>
        </w:rPr>
        <w:t>列支，导致经费下降</w:t>
      </w:r>
      <w:r>
        <w:rPr>
          <w:rFonts w:ascii="仿宋_GB2312" w:hAnsi="仿宋_GB2312" w:eastAsia="仿宋_GB2312"/>
          <w:b w:val="0"/>
          <w:sz w:val="32"/>
        </w:rPr>
        <w:t>。</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2024年度阿图什市阿湖乡中心学校（事业单位）公用经费支出0.00万元，比上年增加0.00万元，增长0.00%，主要原因是：2023年与2024年均未安排公用经费支出。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2024年度政府采购支出总额143.40万元，其中：政府采购货物支出67.71万元、政府采购工程支出8.96万元、政府采购服务支出66.73万元。</w:t>
      </w:r>
    </w:p>
    <w:p>
      <w:pPr>
        <w:spacing w:line="580" w:lineRule="exact"/>
        <w:ind w:firstLine="640"/>
        <w:jc w:val="both"/>
      </w:pPr>
      <w:r>
        <w:rPr>
          <w:rFonts w:ascii="仿宋_GB2312" w:hAnsi="仿宋_GB2312" w:eastAsia="仿宋_GB2312"/>
          <w:b w:val="0"/>
          <w:sz w:val="32"/>
        </w:rPr>
        <w:t>授予中小企业合同金额134.16万元，占政府采购支出总额的93.56%，其中：授予小微企业合同金额125.74万元，占政府采购支出总额的87.68%。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26,164.96平方米，价值2,749.16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5,040.47万元，实际执行总额5,016.71万元；预算绩效评价项目0个，全年预算数0.00万元，全年执行数0.00万元。预算绩效管理取得的成效：2024年本单位无预算绩效项目。发现的问题及原因：2024年本单位无预算绩效项目。下一步改进措施：2024年本单位无预算绩效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阿图什市阿湖乡中心学校</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4,456.48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5,040.47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5,016.71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613.46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4,456.48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4,427.01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4,403.25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 </w:t>
            </w:r>
            <w:r>
              <w:rPr>
                <w:rFonts w:ascii="宋体" w:hAnsi="宋体" w:eastAsia="宋体"/>
                <w:sz w:val="16"/>
              </w:rPr>
              <w:br w:type="textWrapping"/>
            </w:r>
            <w:r>
              <w:rPr>
                <w:rFonts w:ascii="宋体" w:hAnsi="宋体" w:eastAsia="宋体"/>
                <w:sz w:val="16"/>
              </w:rPr>
              <w:t xml:space="preserve">机构设置及人员配置：无下属预算单位，下设5个科室，编制数249，实有人数319人，在职257人，退休62人。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w:t>
            </w:r>
            <w:r>
              <w:rPr>
                <w:rFonts w:hint="eastAsia" w:ascii="宋体" w:hAnsi="宋体"/>
                <w:sz w:val="16"/>
                <w:lang w:eastAsia="zh-CN"/>
              </w:rPr>
              <w:t>到</w:t>
            </w:r>
            <w:bookmarkStart w:id="0" w:name="_GoBack"/>
            <w:bookmarkEnd w:id="0"/>
            <w:r>
              <w:rPr>
                <w:rFonts w:ascii="宋体" w:hAnsi="宋体" w:eastAsia="宋体"/>
                <w:sz w:val="16"/>
              </w:rPr>
              <w:t xml:space="preserve">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保障单位在职257人，退休62人的工资福利及各项补助正常发放及部门正常运转； </w:t>
            </w:r>
            <w:r>
              <w:rPr>
                <w:rFonts w:ascii="宋体" w:hAnsi="宋体" w:eastAsia="宋体"/>
                <w:sz w:val="16"/>
              </w:rPr>
              <w:br w:type="textWrapping"/>
            </w:r>
            <w:r>
              <w:rPr>
                <w:rFonts w:ascii="宋体" w:hAnsi="宋体" w:eastAsia="宋体"/>
                <w:sz w:val="16"/>
              </w:rPr>
              <w:t xml:space="preserve">   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5016.71万元，用于保障部门在职257人，退休62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12场，教师培训人数65人，保障单位日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E009B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58320A"/>
    <w:rsid w:val="50DB5F45"/>
    <w:rsid w:val="52F92565"/>
    <w:rsid w:val="543D17CB"/>
    <w:rsid w:val="55DA564E"/>
    <w:rsid w:val="56E07045"/>
    <w:rsid w:val="583059FA"/>
    <w:rsid w:val="587E6212"/>
    <w:rsid w:val="59790FC3"/>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144516"/>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4445</Words>
  <Characters>5211</Characters>
  <Lines>0</Lines>
  <Paragraphs>0</Paragraphs>
  <TotalTime>10</TotalTime>
  <ScaleCrop>false</ScaleCrop>
  <LinksUpToDate>false</LinksUpToDate>
  <CharactersWithSpaces>5219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