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阿图什市阿湖乡社会保障（民政）服务中心（退役军人服务站）2024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宣传有关人力资源和社会保障方面的政策。协助办理城乡居民社会保险业务工作，承担就业</w:t>
      </w:r>
      <w:r>
        <w:rPr>
          <w:rFonts w:hint="eastAsia" w:ascii="仿宋_GB2312" w:hAnsi="仿宋_GB2312" w:eastAsia="仿宋_GB2312"/>
          <w:sz w:val="32"/>
          <w:lang w:eastAsia="zh-CN"/>
        </w:rPr>
        <w:t>创业</w:t>
      </w:r>
      <w:r>
        <w:rPr>
          <w:rFonts w:ascii="仿宋_GB2312" w:hAnsi="仿宋_GB2312" w:eastAsia="仿宋_GB2312"/>
          <w:sz w:val="32"/>
        </w:rPr>
        <w:t>具体管理工作，做好医疗保险服务工作，开展劳动监察工作，做好基层资料台账和统计上报工作。协助乡政府制定民政、教育、劳动就业、社会保障、社会救助、社会</w:t>
      </w:r>
      <w:r>
        <w:rPr>
          <w:rFonts w:hint="eastAsia" w:ascii="仿宋_GB2312" w:hAnsi="仿宋_GB2312" w:eastAsia="仿宋_GB2312"/>
          <w:sz w:val="32"/>
          <w:lang w:eastAsia="zh-CN"/>
        </w:rPr>
        <w:t>医疗保障</w:t>
      </w:r>
      <w:r>
        <w:rPr>
          <w:rFonts w:ascii="仿宋_GB2312" w:hAnsi="仿宋_GB2312" w:eastAsia="仿宋_GB2312"/>
          <w:sz w:val="32"/>
        </w:rPr>
        <w:t>、医疗救助、退役军人事业等</w:t>
      </w:r>
      <w:r>
        <w:rPr>
          <w:rFonts w:hint="eastAsia" w:ascii="仿宋_GB2312" w:hAnsi="仿宋_GB2312" w:eastAsia="仿宋_GB2312"/>
          <w:sz w:val="32"/>
          <w:lang w:eastAsia="zh-CN"/>
        </w:rPr>
        <w:t>工作的开展</w:t>
      </w:r>
      <w:r>
        <w:rPr>
          <w:rFonts w:ascii="仿宋_GB2312" w:hAnsi="仿宋_GB2312" w:eastAsia="仿宋_GB2312"/>
          <w:sz w:val="32"/>
        </w:rPr>
        <w:t>规划和年度计划并组织实施。完成上级业务主管部门和乡镇党委、政府安排的各项工作。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阿图什市阿湖乡社会保障（民政）服务中心（退役军人服务站）2024年度，实有人数10人，其中：在职人员10人，增加4人；离休人员0人，增加0人；退休人员0人,增加0人。</w:t>
      </w:r>
    </w:p>
    <w:p>
      <w:pPr>
        <w:spacing w:line="580" w:lineRule="exact"/>
        <w:ind w:firstLine="640"/>
        <w:jc w:val="both"/>
      </w:pPr>
      <w:r>
        <w:rPr>
          <w:rFonts w:ascii="仿宋_GB2312" w:hAnsi="仿宋_GB2312" w:eastAsia="仿宋_GB2312"/>
          <w:sz w:val="32"/>
        </w:rPr>
        <w:t>阿图什市阿湖乡社会保障（民政）服务中心（退役军人服务站）无下属预算单位，下设2个科室，分别是：统计室、所长室。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2024年度收入总计105.02万元，</w:t>
      </w:r>
      <w:r>
        <w:rPr>
          <w:rFonts w:ascii="仿宋_GB2312" w:hAnsi="仿宋_GB2312" w:eastAsia="仿宋_GB2312"/>
          <w:b w:val="0"/>
          <w:sz w:val="32"/>
        </w:rPr>
        <w:t>其中：本年收入合计96.02万元，使用非财政拨款结余（含专用结余）0.00万元，年初结转和结余9.00万元。</w:t>
      </w:r>
    </w:p>
    <w:p>
      <w:pPr>
        <w:spacing w:line="580" w:lineRule="exact"/>
        <w:ind w:firstLine="640"/>
        <w:jc w:val="both"/>
      </w:pPr>
      <w:r>
        <w:rPr>
          <w:rFonts w:ascii="仿宋_GB2312" w:hAnsi="仿宋_GB2312" w:eastAsia="仿宋_GB2312"/>
          <w:b/>
          <w:sz w:val="32"/>
        </w:rPr>
        <w:t>2024年度支出总计105.02万元，</w:t>
      </w:r>
      <w:r>
        <w:rPr>
          <w:rFonts w:ascii="仿宋_GB2312" w:hAnsi="仿宋_GB2312" w:eastAsia="仿宋_GB2312"/>
          <w:b w:val="0"/>
          <w:sz w:val="32"/>
        </w:rPr>
        <w:t>其中：本年支出合计96.02万元，结余分配0.00万元，年末结转和结余9.00万元。</w:t>
      </w:r>
    </w:p>
    <w:p>
      <w:pPr>
        <w:spacing w:line="580" w:lineRule="exact"/>
        <w:ind w:firstLine="640"/>
        <w:jc w:val="both"/>
      </w:pPr>
      <w:r>
        <w:rPr>
          <w:rFonts w:ascii="仿宋_GB2312" w:hAnsi="仿宋_GB2312" w:eastAsia="仿宋_GB2312"/>
          <w:b w:val="0"/>
          <w:sz w:val="32"/>
        </w:rPr>
        <w:t>收入支出总体与上年相比，增加7.73万元，增长7.95%，主要原因是：本年在职人员增加，在职人员工资调增、社保、公积金基数调增，人员经费增加。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本年收入96.02万元，</w:t>
      </w:r>
      <w:r>
        <w:rPr>
          <w:rFonts w:ascii="仿宋_GB2312" w:hAnsi="仿宋_GB2312" w:eastAsia="仿宋_GB2312"/>
          <w:b w:val="0"/>
          <w:sz w:val="32"/>
        </w:rPr>
        <w:t>其中：财政拨款收入96.02万元，占100.00%；上级补助收入0.00万元，占0.00%；事业收入0.00万元，占0.00%；经营收入0.00万元，占0.00%；附属单位上缴收入0.00万元，占0.00%；其他收入0.00万元，占0.00%。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本年支出96.02万元，</w:t>
      </w:r>
      <w:r>
        <w:rPr>
          <w:rFonts w:ascii="仿宋_GB2312" w:hAnsi="仿宋_GB2312" w:eastAsia="仿宋_GB2312"/>
          <w:b w:val="0"/>
          <w:sz w:val="32"/>
        </w:rPr>
        <w:t>其中：基本支出96.02万元，占100.00%；项目支出0.00万元，占0.00%；上缴上级支出0.00万元，占0.00%；经营支出0.00万元，占0.00%；对附属单位补助支出0.00万元，占0.00%。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2024年度财政拨款收入总计96.02万元，</w:t>
      </w:r>
      <w:r>
        <w:rPr>
          <w:rFonts w:ascii="仿宋_GB2312" w:hAnsi="仿宋_GB2312" w:eastAsia="仿宋_GB2312"/>
          <w:b w:val="0"/>
          <w:sz w:val="32"/>
        </w:rPr>
        <w:t>其中：年初财政拨款结转和结余0.00万元，本年财政拨款收入96.02万元。</w:t>
      </w:r>
      <w:r>
        <w:rPr>
          <w:rFonts w:ascii="仿宋_GB2312" w:hAnsi="仿宋_GB2312" w:eastAsia="仿宋_GB2312"/>
          <w:b/>
          <w:sz w:val="32"/>
        </w:rPr>
        <w:t>财政拨款支出总计96.02万元，</w:t>
      </w:r>
      <w:r>
        <w:rPr>
          <w:rFonts w:ascii="仿宋_GB2312" w:hAnsi="仿宋_GB2312" w:eastAsia="仿宋_GB2312"/>
          <w:b w:val="0"/>
          <w:sz w:val="32"/>
        </w:rPr>
        <w:t>其中：年末财政拨款结转和结余0.00万元，本年财政拨款支出96.02万元。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增加7.73万元，增长8.76%，主要原因是：本年在职人员增加，在职人员工资调增、社保、公积金基数调增，人员经费增加。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年初预算数93.34万元，决算数96.02万元，预决算差异率2.87%，主要原因是：本年在职人员增加，年中追加人员经费及人员工资、社保、公积金基数调增部分资金，导致预决算存在差异。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2024年度一般公共预算财政拨款支出96.02万元，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增加7.73万元，增长8.76%，主要原因是：本年在职人员增加，在职人员工资调增、社保、公积金基数调增，人员经费增加。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年初预算数93.34万元，决算数96.02万元，预决算差异率2.87%，主要原因是：本年在职人员增加，年中追加人员经费及人员工资、社保、公积金基数调增部分资金，导致预决算存在差异。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1.社会保障和就业支出(类)85.13万元,占88.66%。</w:t>
      </w:r>
    </w:p>
    <w:p>
      <w:pPr>
        <w:spacing w:line="580" w:lineRule="exact"/>
        <w:ind w:firstLine="640"/>
        <w:jc w:val="both"/>
      </w:pPr>
      <w:r>
        <w:rPr>
          <w:rFonts w:ascii="仿宋_GB2312" w:hAnsi="仿宋_GB2312" w:eastAsia="仿宋_GB2312"/>
          <w:b w:val="0"/>
          <w:sz w:val="32"/>
        </w:rPr>
        <w:t>2.卫生健康支出(类)3.07万元,占3.20%。</w:t>
      </w:r>
    </w:p>
    <w:p>
      <w:pPr>
        <w:spacing w:line="580" w:lineRule="exact"/>
        <w:ind w:firstLine="640"/>
        <w:jc w:val="both"/>
      </w:pPr>
      <w:r>
        <w:rPr>
          <w:rFonts w:ascii="仿宋_GB2312" w:hAnsi="仿宋_GB2312" w:eastAsia="仿宋_GB2312"/>
          <w:b w:val="0"/>
          <w:sz w:val="32"/>
        </w:rPr>
        <w:t>3.住房保障支出(类)7.82万元,占8.14%。</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1.社会保障和就业支出(类)人力资源和社会保障管理事务(款)事业运行(项):支出决算数为75.30万元，比上年决算增加4.38万元，增长6.18%,主要原因是：本年新增在职人员，人员经费增加，导致经费较上年有所增加。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9.83万元，比上年决算增加1.71万元，增长21.06%,主要原因是：本年在职人员增加，养老保险缴费较上年增加。</w:t>
      </w:r>
    </w:p>
    <w:p>
      <w:pPr>
        <w:spacing w:line="580" w:lineRule="exact"/>
        <w:ind w:firstLine="640"/>
        <w:jc w:val="both"/>
      </w:pPr>
      <w:r>
        <w:rPr>
          <w:rFonts w:ascii="仿宋_GB2312" w:hAnsi="仿宋_GB2312" w:eastAsia="仿宋_GB2312"/>
          <w:b w:val="0"/>
          <w:sz w:val="32"/>
        </w:rPr>
        <w:t>3.卫生健康支出(类)行政事业单位医疗(款)事业单位医疗(项):支出决算数为3.07万元，比上年决算增加0.62万元，增长25.31%,主要原因是：本年在职人员增加，事业单位医疗支出较上年增加。</w:t>
      </w:r>
    </w:p>
    <w:p>
      <w:pPr>
        <w:spacing w:line="580" w:lineRule="exact"/>
        <w:ind w:firstLine="640"/>
        <w:jc w:val="both"/>
      </w:pPr>
      <w:r>
        <w:rPr>
          <w:rFonts w:ascii="仿宋_GB2312" w:hAnsi="仿宋_GB2312" w:eastAsia="仿宋_GB2312"/>
          <w:b w:val="0"/>
          <w:sz w:val="32"/>
        </w:rPr>
        <w:t>4.住房保障支出(类)住房改革支出(款)住房公积金(项):支出决算数为7.82万元，比上年决算增加1.03万元，增长15.17%,主要原因是：本年在职人员增加，住房公积金支出较上年增加。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2024年度一般公共预算财政拨款基本支出96.02万元，其中：</w:t>
      </w:r>
      <w:r>
        <w:rPr>
          <w:rFonts w:ascii="仿宋_GB2312" w:hAnsi="仿宋_GB2312" w:eastAsia="仿宋_GB2312"/>
          <w:b/>
          <w:sz w:val="32"/>
        </w:rPr>
        <w:t>人员经费95.12万元，</w:t>
      </w:r>
      <w:r>
        <w:rPr>
          <w:rFonts w:ascii="仿宋_GB2312" w:hAnsi="仿宋_GB2312" w:eastAsia="仿宋_GB2312"/>
          <w:b w:val="0"/>
          <w:sz w:val="32"/>
        </w:rPr>
        <w:t>包括：基本工资、津贴补贴、奖金、机关事业单位基本养老保险缴费、职工基本医疗保险缴费、其他社会保障缴费、住房公积金。</w:t>
      </w:r>
    </w:p>
    <w:p>
      <w:pPr>
        <w:spacing w:line="580" w:lineRule="exact"/>
        <w:ind w:firstLine="640"/>
        <w:jc w:val="both"/>
      </w:pPr>
      <w:r>
        <w:rPr>
          <w:rFonts w:ascii="仿宋_GB2312" w:hAnsi="仿宋_GB2312" w:eastAsia="仿宋_GB2312"/>
          <w:b/>
          <w:sz w:val="32"/>
        </w:rPr>
        <w:t>公用经费0.90万元，</w:t>
      </w:r>
      <w:r>
        <w:rPr>
          <w:rFonts w:ascii="仿宋_GB2312" w:hAnsi="仿宋_GB2312" w:eastAsia="仿宋_GB2312"/>
          <w:b w:val="0"/>
          <w:sz w:val="32"/>
        </w:rPr>
        <w:t>包括：办公费、水费、电费、邮电费、差旅费、维修（护）费、公务用车运行维护费。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2024年度财政拨款“三公”经费支出0.15万元，</w:t>
      </w:r>
      <w:r>
        <w:rPr>
          <w:rFonts w:ascii="仿宋_GB2312" w:hAnsi="仿宋_GB2312" w:eastAsia="仿宋_GB2312"/>
          <w:b w:val="0"/>
          <w:sz w:val="32"/>
        </w:rPr>
        <w:t>比上年增加0.15万元，增长100.00%，主要原因是：本年因业务需求，用车次数增加，燃油费增加。其中：因公出国（境）费支出0.00万元，占0.00%，比上年增加0.00万元，增长0.00%，主要原因是：2023年与2024年均未安排因公出国（境）费支出。公务用车购置及运行维护费支出0.15万元，占100.00%，比上年增加0.15万元，增长100.00%，主要原因是：本年因业务需求，用车次数增加，燃油费增加。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0.15万元，其中：公务用车购置费0.00万元，公务用车运行维护费0.15万元。公务用车运行维护费开支内容包括车辆加油费。公务用车购置数0辆，公务用车保有量1辆。国有资产占用情况中固定资产车辆0辆，与公务用车保有量差异原因是：借用其他单位车辆，车辆费用由本单位支付。</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0.15万元，决算数0.15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0.15万元，决算数0.15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2024年度阿图什市阿湖乡社会保障（民政）服务中心（退役军人服务站）（事业单位）公用经费支出0.90万元，比上年增加0.00万元，增长0.00%，主要原因是：本年此经费为办公经费，与上年相比无变化。</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绩效自评项目。发现的问题及原因：本单位无绩效自评项目。下一步改进措施：本单位无绩效自评项目。</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rPr>
          <w:rFonts w:hint="eastAsia" w:ascii="仿宋_GB2312" w:hAnsi="仿宋_GB2312" w:eastAsia="仿宋_GB2312"/>
          <w:b w:val="0"/>
          <w:sz w:val="32"/>
          <w:lang w:eastAsia="zh-CN"/>
        </w:rPr>
      </w:pPr>
      <w:r>
        <w:rPr>
          <w:rFonts w:hint="eastAsia" w:ascii="仿宋_GB2312" w:hAnsi="仿宋_GB2312" w:eastAsia="仿宋_GB2312"/>
          <w:b w:val="0"/>
          <w:sz w:val="32"/>
        </w:rPr>
        <w:t>本单位2024年度无政府采购支出，授予中小企业合同金额0.00万元</w:t>
      </w:r>
      <w:r>
        <w:rPr>
          <w:rFonts w:hint="eastAsia" w:ascii="仿宋_GB2312" w:hAnsi="仿宋_GB2312" w:eastAsia="仿宋_GB2312"/>
          <w:b w:val="0"/>
          <w:sz w:val="32"/>
          <w:lang w:eastAsia="zh-CN"/>
        </w:rPr>
        <w:t>。</w:t>
      </w:r>
    </w:p>
    <w:p>
      <w:pPr>
        <w:spacing w:line="580" w:lineRule="exact"/>
        <w:ind w:firstLine="640"/>
        <w:jc w:val="both"/>
      </w:pPr>
      <w:r>
        <w:rPr>
          <w:rFonts w:ascii="仿宋_GB2312" w:hAnsi="仿宋_GB2312" w:eastAsia="仿宋_GB2312"/>
          <w:b w:val="0"/>
          <w:sz w:val="32"/>
        </w:rPr>
        <w:t>本年度本单位整体绩效自评</w:t>
      </w:r>
      <w:bookmarkStart w:id="0" w:name="_GoBack"/>
      <w:bookmarkEnd w:id="0"/>
      <w:r>
        <w:rPr>
          <w:rFonts w:ascii="仿宋_GB2312" w:hAnsi="仿宋_GB2312" w:eastAsia="仿宋_GB2312"/>
          <w:b w:val="0"/>
          <w:sz w:val="32"/>
        </w:rPr>
        <w:t>表由阿图什市阿湖乡人民政府编报并公开。</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68E1A96"/>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2A661AD"/>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BF85063"/>
    <w:rsid w:val="4F3F074E"/>
    <w:rsid w:val="50DB5F45"/>
    <w:rsid w:val="52D037AA"/>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4853</Words>
  <Characters>5372</Characters>
  <Lines>0</Lines>
  <Paragraphs>0</Paragraphs>
  <TotalTime>11</TotalTime>
  <ScaleCrop>false</ScaleCrop>
  <LinksUpToDate>false</LinksUpToDate>
  <CharactersWithSpaces>5382</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2025-09-22T09:31:12Z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