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阿图什市第六中学2024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阿图什市第六中学2024年度，实有人数294人，其中：在职人员241人，减少15人；离休人员0人，增加0人；退休人员53人,增加7人。</w:t>
      </w:r>
    </w:p>
    <w:p>
      <w:pPr>
        <w:spacing w:line="580" w:lineRule="exact"/>
        <w:ind w:firstLine="640"/>
        <w:jc w:val="both"/>
      </w:pPr>
      <w:r>
        <w:rPr>
          <w:rFonts w:ascii="仿宋_GB2312" w:hAnsi="仿宋_GB2312" w:eastAsia="仿宋_GB2312"/>
          <w:sz w:val="32"/>
        </w:rPr>
        <w:t>阿图什市第六中学无下属预算单位，下设9个科室，分别是：办公室、教导处、校安办、财务室、党纪室、总务科、德育室、保健室、妇女办。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2024年度收入总计4,929.63万元，</w:t>
      </w:r>
      <w:r>
        <w:rPr>
          <w:rFonts w:ascii="仿宋_GB2312" w:hAnsi="仿宋_GB2312" w:eastAsia="仿宋_GB2312"/>
          <w:b w:val="0"/>
          <w:sz w:val="32"/>
        </w:rPr>
        <w:t>其中：本年收入合计4,918.65万元，使用非财政拨款结余（含专用结余）0.00万元，年初结转和结余10.98万元。</w:t>
      </w:r>
    </w:p>
    <w:p>
      <w:pPr>
        <w:spacing w:line="580" w:lineRule="exact"/>
        <w:ind w:firstLine="640"/>
        <w:jc w:val="both"/>
      </w:pPr>
      <w:r>
        <w:rPr>
          <w:rFonts w:ascii="仿宋_GB2312" w:hAnsi="仿宋_GB2312" w:eastAsia="仿宋_GB2312"/>
          <w:b/>
          <w:sz w:val="32"/>
        </w:rPr>
        <w:t>2024年度支出总计4,929.63万元，</w:t>
      </w:r>
      <w:r>
        <w:rPr>
          <w:rFonts w:ascii="仿宋_GB2312" w:hAnsi="仿宋_GB2312" w:eastAsia="仿宋_GB2312"/>
          <w:b w:val="0"/>
          <w:sz w:val="32"/>
        </w:rPr>
        <w:t>其中：本年支出合计4,923.01万元，结余分配0.00万元，年末结转和结余6.61万元。</w:t>
      </w:r>
    </w:p>
    <w:p>
      <w:pPr>
        <w:spacing w:line="580" w:lineRule="exact"/>
        <w:ind w:firstLine="640"/>
        <w:jc w:val="both"/>
      </w:pPr>
      <w:r>
        <w:rPr>
          <w:rFonts w:ascii="仿宋_GB2312" w:hAnsi="仿宋_GB2312" w:eastAsia="仿宋_GB2312"/>
          <w:b w:val="0"/>
          <w:sz w:val="32"/>
        </w:rPr>
        <w:t>收入支出总体与上年相比，增加77.40万元，增长1.60%，主要原因是：本年在职人员工资调增，社保、公积金基数调增，人员经费增加。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本年收入4,918.65万元，</w:t>
      </w:r>
      <w:r>
        <w:rPr>
          <w:rFonts w:ascii="仿宋_GB2312" w:hAnsi="仿宋_GB2312" w:eastAsia="仿宋_GB2312"/>
          <w:b w:val="0"/>
          <w:sz w:val="32"/>
        </w:rPr>
        <w:t>其中：财政拨款收入4,911.66万元，占99.86%；上级补助收入0.00万元，占0.00%；事业收入0.00万元，占0.00%；经营收入0.00万元，占0.00%；附属单位上缴收入0.00万元，占0.00%；其他收入6.99万元，占0.14%。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本年支出4,923.01万元，</w:t>
      </w:r>
      <w:r>
        <w:rPr>
          <w:rFonts w:ascii="仿宋_GB2312" w:hAnsi="仿宋_GB2312" w:eastAsia="仿宋_GB2312"/>
          <w:b w:val="0"/>
          <w:sz w:val="32"/>
        </w:rPr>
        <w:t>其中：基本支出4,386.43万元，占89.10%；项目支出536.59万元，占10.90%；上缴上级支出0.00万元，占0.00%；经营支出0.00万元，占0.00%；对附属单位补助支出0.00万元，占0.00%。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2024年度财政拨款收入总计4,911.66万元，</w:t>
      </w:r>
      <w:r>
        <w:rPr>
          <w:rFonts w:ascii="仿宋_GB2312" w:hAnsi="仿宋_GB2312" w:eastAsia="仿宋_GB2312"/>
          <w:b w:val="0"/>
          <w:sz w:val="32"/>
        </w:rPr>
        <w:t>其中：年初财政拨款结转和结余0.00万元，本年财政拨款收入4,911.66万元。</w:t>
      </w:r>
      <w:r>
        <w:rPr>
          <w:rFonts w:ascii="仿宋_GB2312" w:hAnsi="仿宋_GB2312" w:eastAsia="仿宋_GB2312"/>
          <w:b/>
          <w:sz w:val="32"/>
        </w:rPr>
        <w:t>财政拨款支出总计4,911.66万元，</w:t>
      </w:r>
      <w:r>
        <w:rPr>
          <w:rFonts w:ascii="仿宋_GB2312" w:hAnsi="仿宋_GB2312" w:eastAsia="仿宋_GB2312"/>
          <w:b w:val="0"/>
          <w:sz w:val="32"/>
        </w:rPr>
        <w:t>其中：年末财政拨款结转和结余0.00万元，本年财政拨款支出4,911.66万元。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增加233.68万元，增长5.00%，主要原因是：本年在职人员工资调增，社保、公积金基数调增，人员经费增加。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年初预算数4,603.14万元，决算数4,911.66万元，预决算差异率6.70%，主要原因是：年中追加人员工资、社保、公积金基数调增部分资金，导致预决算存在差异。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2024年度一般公共预算财政拨款支出4,911.66万元，</w:t>
      </w:r>
      <w:r>
        <w:rPr>
          <w:rFonts w:ascii="仿宋_GB2312" w:hAnsi="仿宋_GB2312" w:eastAsia="仿宋_GB2312"/>
          <w:b w:val="0"/>
          <w:sz w:val="32"/>
        </w:rPr>
        <w:t>占本年支出合计的99.77%。</w:t>
      </w:r>
      <w:r>
        <w:rPr>
          <w:rFonts w:ascii="仿宋_GB2312" w:hAnsi="仿宋_GB2312" w:eastAsia="仿宋_GB2312"/>
          <w:b/>
          <w:sz w:val="32"/>
        </w:rPr>
        <w:t>与上年相比，</w:t>
      </w:r>
      <w:r>
        <w:rPr>
          <w:rFonts w:ascii="仿宋_GB2312" w:hAnsi="仿宋_GB2312" w:eastAsia="仿宋_GB2312"/>
          <w:b w:val="0"/>
          <w:sz w:val="32"/>
        </w:rPr>
        <w:t>增加233.68万元，增长5.00%，主要原因是：本年在职人员工资调增，社保、公积金基数调增，人员经费增加。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年初预算数4,603.14万元，决算数4,911.66万元，预决算差异率6.70%，主要原因是：年中追加人员工资、社保、公积金基数调增部分资金，导致预决算存在差异。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1.教育支出(类)4,852.98万元,占98.81%。</w:t>
      </w:r>
    </w:p>
    <w:p>
      <w:pPr>
        <w:spacing w:line="580" w:lineRule="exact"/>
        <w:ind w:firstLine="640"/>
        <w:jc w:val="both"/>
      </w:pPr>
      <w:r>
        <w:rPr>
          <w:rFonts w:ascii="仿宋_GB2312" w:hAnsi="仿宋_GB2312" w:eastAsia="仿宋_GB2312"/>
          <w:b w:val="0"/>
          <w:sz w:val="32"/>
        </w:rPr>
        <w:t>2.住房保障支出(类)58.68万元,占1.19%。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1.教育支出(类)普通教育(款)小学教育(项):支出决算数为23.67万元，比上年决算增加23.67万元，增长100.00%,主要原因是：本年增加家庭经济困难学生生活补助支出。</w:t>
      </w:r>
    </w:p>
    <w:p>
      <w:pPr>
        <w:spacing w:line="580" w:lineRule="exact"/>
        <w:ind w:firstLine="640"/>
        <w:jc w:val="both"/>
      </w:pPr>
      <w:r>
        <w:rPr>
          <w:rFonts w:ascii="仿宋_GB2312" w:hAnsi="仿宋_GB2312" w:eastAsia="仿宋_GB2312"/>
          <w:b w:val="0"/>
          <w:sz w:val="32"/>
        </w:rPr>
        <w:t>2.教育支出(类)普通教育(款)初中教育(项):支出决算数为4,704.28万元，比上年决算增加945.21万元，增长25.14%,主要原因是：本年科目调整，上年机关事业单位基本养老保险缴费支出、机关事业单位职业年金缴费支出、住房公积金上年度单独列支，本年调整至初中教育款项填列，支出较上年增长。</w:t>
      </w:r>
    </w:p>
    <w:p>
      <w:pPr>
        <w:spacing w:line="580" w:lineRule="exact"/>
        <w:ind w:firstLine="640"/>
        <w:jc w:val="both"/>
      </w:pPr>
      <w:r>
        <w:rPr>
          <w:rFonts w:ascii="仿宋_GB2312" w:hAnsi="仿宋_GB2312" w:eastAsia="仿宋_GB2312"/>
          <w:b w:val="0"/>
          <w:sz w:val="32"/>
        </w:rPr>
        <w:t>3.教育支出(类)普通教育(款)高中教育(项):支出决算数为120.25万元，比上年决算减少74.88万元，下降38.37%,主要原因是：本年减少高中免学费，高中助学金项目支出。</w:t>
      </w:r>
    </w:p>
    <w:p>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4.79万元，比上年决算增加4.79万元，增长100.00%,主要原因是：本年科目调整，伙食费支出上年在主科目列支，本年单独列支，导致经费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384.89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0.00万元，比上年决算减少29.93万元，下降100.00%,主要原因是：本年功能科目调整，机关事业单位职业年金缴费上年度单独列支，本年调整至主科目列支，导致经费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58.68万元，比上年决算减少250.28万元，下降81.01%,主要原因是：本年功能科目调整，住房公积金上年度单独列支，本年部分经费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2024年度一般公共预算财政拨款基本支出4,386.43万元，其中：</w:t>
      </w:r>
      <w:r>
        <w:rPr>
          <w:rFonts w:ascii="仿宋_GB2312" w:hAnsi="仿宋_GB2312" w:eastAsia="仿宋_GB2312"/>
          <w:b/>
          <w:sz w:val="32"/>
        </w:rPr>
        <w:t>人员经费4,386.43万元，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w:t>
      </w:r>
    </w:p>
    <w:p>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2024年度阿图什市第六中学（事业单位）公用经费支出0.00万元，比上年减少0.26万元，下降100.00%，主要原因是：本年度减少办公费支出。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2024年度政府采购支出总额156.50万元，其中：政府采购货物支出48.97万元、政府采购工程支出94.47万元、政府采购服务支出13.05万元。</w:t>
      </w:r>
    </w:p>
    <w:p>
      <w:pPr>
        <w:spacing w:line="580" w:lineRule="exact"/>
        <w:ind w:firstLine="640"/>
        <w:jc w:val="both"/>
      </w:pPr>
      <w:r>
        <w:rPr>
          <w:rFonts w:ascii="仿宋_GB2312" w:hAnsi="仿宋_GB2312" w:eastAsia="仿宋_GB2312"/>
          <w:b w:val="0"/>
          <w:sz w:val="32"/>
        </w:rPr>
        <w:t>授予中小企业合同金额140.70万元，占政府采购支出总额的89.90%，其中：授予小微企业合同金额135.24万元，占政府采购支出总额的86.42%。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17,832.27平方米，价值1,988.15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4,929.63万元，实际执行总额4,923.01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阿图什市第六中学</w:t>
            </w:r>
          </w:p>
        </w:tc>
      </w:tr>
      <w:tr>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4,536.88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4,929.63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4,923.01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default" w:eastAsia="宋体"/>
                <w:lang w:val="en-US" w:eastAsia="zh-CN"/>
              </w:rPr>
            </w:pPr>
            <w:r>
              <w:rPr>
                <w:rFonts w:hint="eastAsia" w:ascii="宋体" w:hAnsi="宋体"/>
                <w:sz w:val="16"/>
                <w:lang w:val="en-US" w:eastAsia="zh-CN"/>
              </w:rPr>
              <w:t>9.99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520.44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520.44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4,536.88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4,409.19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4,402.57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机构设置及人员配置：无下属预算单位，下设7个科室，编制数228，实有人数302人，在职256人，退休46人。 </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bookmarkStart w:id="0" w:name="_GoBack"/>
            <w:bookmarkEnd w:id="0"/>
            <w:r>
              <w:rPr>
                <w:rFonts w:ascii="宋体" w:hAnsi="宋体" w:eastAsia="宋体"/>
                <w:sz w:val="16"/>
              </w:rPr>
              <w:br w:type="textWrapping"/>
            </w:r>
            <w:r>
              <w:rPr>
                <w:rFonts w:ascii="宋体" w:hAnsi="宋体" w:eastAsia="宋体"/>
                <w:sz w:val="16"/>
              </w:rPr>
              <w:t xml:space="preserve">目标1：保障单位在职243人，退休45人的工资福利及各项补助正常发放及部门正常运转； </w:t>
            </w:r>
            <w:r>
              <w:rPr>
                <w:rFonts w:ascii="宋体" w:hAnsi="宋体" w:eastAsia="宋体"/>
                <w:sz w:val="16"/>
              </w:rPr>
              <w:br w:type="textWrapping"/>
            </w:r>
            <w:r>
              <w:rPr>
                <w:rFonts w:ascii="宋体" w:hAnsi="宋体" w:eastAsia="宋体"/>
                <w:sz w:val="16"/>
              </w:rPr>
              <w:t>目标2：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4923.01万元，用于保障部门在职256人，退休46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30次，教师培训人数150人，保障单位日常运转期限12个月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E332A6"/>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5D1B5D"/>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13D0780"/>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9B4448A"/>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4095</Words>
  <Characters>4785</Characters>
  <Lines>0</Lines>
  <Paragraphs>0</Paragraphs>
  <TotalTime>5</TotalTime>
  <ScaleCrop>false</ScaleCrop>
  <LinksUpToDate>false</LinksUpToDate>
  <CharactersWithSpaces>4794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2025-09-19T10:24:08Z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