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阿图什市哈拉峻乡文体广电旅游服务中心2024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主要负责文化、宣传、科技、体育、广播电视、旅游等方面的服务工作；协助乡政府制定文化、宣传、科技、体育、广播电视、旅游等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科学技术</w:t>
      </w:r>
      <w:r>
        <w:rPr>
          <w:rFonts w:ascii="仿宋_GB2312" w:hAnsi="仿宋_GB2312" w:eastAsia="仿宋_GB2312"/>
          <w:sz w:val="32"/>
        </w:rPr>
        <w:t>知识和农民致富信息，组织落实节目翻出，维护广播设备，保证设备的运行良好，保证广播工作的正常进行。完成上级业务主管部门和乡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阿图什市哈拉峻乡文体广电旅游服务中心2024年度，实有人数8人，其中：在职人员7人，增加3人；离休人员0人，增加0人；退休人员1人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阿图什市哈拉峻乡文体广电旅游服务中心无下属预算单位，下设4个科室，分别是：站长室、广播室、录音室、文化室。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2024年度收入总计75.18万元，</w:t>
      </w:r>
      <w:r>
        <w:rPr>
          <w:rFonts w:ascii="仿宋_GB2312" w:hAnsi="仿宋_GB2312" w:eastAsia="仿宋_GB2312"/>
          <w:b w:val="0"/>
          <w:sz w:val="32"/>
        </w:rPr>
        <w:t>其中：本年收入合计75.18万元，使用非财政拨款结余（含专用结余）0.00万元，年初结转和结余0.00万元。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2024年度支出总计75.18万元，</w:t>
      </w:r>
      <w:r>
        <w:rPr>
          <w:rFonts w:ascii="仿宋_GB2312" w:hAnsi="仿宋_GB2312" w:eastAsia="仿宋_GB2312"/>
          <w:b w:val="0"/>
          <w:sz w:val="32"/>
        </w:rPr>
        <w:t>其中：本年支出合计75.18万元，结余分配0.00万元，年末结转和结余0.00万元。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收入支出总体与上年相比，增加2.41万元，增长3.31%，主要原因是：本年在职人员增加，在职人员工资调增、社保、公积金基数调增，人员经费增加。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本年收入75.18万元，</w:t>
      </w:r>
      <w:r>
        <w:rPr>
          <w:rFonts w:ascii="仿宋_GB2312" w:hAnsi="仿宋_GB2312" w:eastAsia="仿宋_GB2312"/>
          <w:b w:val="0"/>
          <w:sz w:val="32"/>
        </w:rPr>
        <w:t>其中：财政拨款收入75.18万元，占100.00%；上级补助收入0.00万元，占0.00%；事业收入0.00万元，占0.00%；经营收入0.00万元，占0.00%；附属单位上缴收入0.00万元，占0.00%；其他收入0.00万元，占0.00%。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本年支出75.18万元，</w:t>
      </w:r>
      <w:r>
        <w:rPr>
          <w:rFonts w:ascii="仿宋_GB2312" w:hAnsi="仿宋_GB2312" w:eastAsia="仿宋_GB2312"/>
          <w:b w:val="0"/>
          <w:sz w:val="32"/>
        </w:rPr>
        <w:t>其中：基本支出74.98万元，占99.73%；项目支出0.19万元，占0.25%；上缴上级支出0.00万元，占0.00%；经营支出0.00万元，占0.00%；对附属单位补助支出0.00万元，占0.00%。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2024年度财政拨款收入总计75.18万元，</w:t>
      </w:r>
      <w:r>
        <w:rPr>
          <w:rFonts w:ascii="仿宋_GB2312" w:hAnsi="仿宋_GB2312" w:eastAsia="仿宋_GB2312"/>
          <w:b w:val="0"/>
          <w:sz w:val="32"/>
        </w:rPr>
        <w:t>其中：年初财政拨款结转和结余0.00万元，本年财政拨款收入75.18万元。</w:t>
      </w:r>
      <w:r>
        <w:rPr>
          <w:rFonts w:ascii="仿宋_GB2312" w:hAnsi="仿宋_GB2312" w:eastAsia="仿宋_GB2312"/>
          <w:b/>
          <w:sz w:val="32"/>
        </w:rPr>
        <w:t>财政拨款支出总计75.18万元，</w:t>
      </w:r>
      <w:r>
        <w:rPr>
          <w:rFonts w:ascii="仿宋_GB2312" w:hAnsi="仿宋_GB2312" w:eastAsia="仿宋_GB2312"/>
          <w:b w:val="0"/>
          <w:sz w:val="32"/>
        </w:rPr>
        <w:t>其中：年末财政拨款结转和结余0.00万元，本年财政拨款支出75.18万元。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增加2.41万元，增长3.31%，主要原因是：本年在职人员增加，在职人员工资调增、社保、公积金基数调增，人员经费增加。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年初预算数61.88万元，决算数75.18万元，预决算差异率21.49%，主要原因是：本年在职人员增加，年中追加人员经费及人员工资、社保、公积金基数调增部分资金，导致预决算存在差异。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2024年度一般公共预算财政拨款支出75.18万元，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增加2.41万元，增长3.31%，主要原因是：本年在职人员增加，在职人员工资调增、社保、公积金基数调增，人员经费增加。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年初预算数61.88万元，决算数75.18万元，预决算差异率21.49%，主要原因是：本年在职人员增加，年中追加人员经费及人员工资、社保、公积金基数调增部分资金，导致预决算存在差异。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1.文化旅游体育与传媒支出(类)59.07万元</w:t>
      </w:r>
      <w:r>
        <w:rPr>
          <w:rFonts w:hint="eastAsia" w:ascii="仿宋_GB2312" w:hAnsi="仿宋_GB2312" w:eastAsia="仿宋_GB2312"/>
          <w:b w:val="0"/>
          <w:sz w:val="32"/>
          <w:lang w:eastAsia="zh-CN"/>
        </w:rPr>
        <w:t>，</w:t>
      </w:r>
      <w:r>
        <w:rPr>
          <w:rFonts w:ascii="仿宋_GB2312" w:hAnsi="仿宋_GB2312" w:eastAsia="仿宋_GB2312"/>
          <w:b w:val="0"/>
          <w:sz w:val="32"/>
        </w:rPr>
        <w:t>占78.57%。</w:t>
      </w:r>
    </w:p>
    <w:p>
      <w:pPr>
        <w:spacing w:line="580" w:lineRule="exact"/>
        <w:ind w:firstLine="640"/>
        <w:jc w:val="both"/>
      </w:pPr>
      <w:r>
        <w:rPr>
          <w:rFonts w:ascii="仿宋_GB2312" w:hAnsi="仿宋_GB2312" w:eastAsia="仿宋_GB2312"/>
          <w:b w:val="0"/>
          <w:sz w:val="32"/>
        </w:rPr>
        <w:t>2.社会保障和就业支出(类)8.04万元</w:t>
      </w:r>
      <w:r>
        <w:rPr>
          <w:rFonts w:hint="eastAsia" w:ascii="仿宋_GB2312" w:hAnsi="仿宋_GB2312" w:eastAsia="仿宋_GB2312"/>
          <w:b w:val="0"/>
          <w:sz w:val="32"/>
          <w:lang w:eastAsia="zh-CN"/>
        </w:rPr>
        <w:t>，</w:t>
      </w:r>
      <w:r>
        <w:rPr>
          <w:rFonts w:ascii="仿宋_GB2312" w:hAnsi="仿宋_GB2312" w:eastAsia="仿宋_GB2312"/>
          <w:b w:val="0"/>
          <w:sz w:val="32"/>
        </w:rPr>
        <w:t>占10.69%。</w:t>
      </w:r>
    </w:p>
    <w:p>
      <w:pPr>
        <w:spacing w:line="580" w:lineRule="exact"/>
        <w:ind w:firstLine="640"/>
        <w:jc w:val="both"/>
      </w:pPr>
      <w:r>
        <w:rPr>
          <w:rFonts w:ascii="仿宋_GB2312" w:hAnsi="仿宋_GB2312" w:eastAsia="仿宋_GB2312"/>
          <w:b w:val="0"/>
          <w:sz w:val="32"/>
        </w:rPr>
        <w:t>3.卫生健康支出(类)2.28万元</w:t>
      </w:r>
      <w:r>
        <w:rPr>
          <w:rFonts w:hint="eastAsia" w:ascii="仿宋_GB2312" w:hAnsi="仿宋_GB2312" w:eastAsia="仿宋_GB2312"/>
          <w:b w:val="0"/>
          <w:sz w:val="32"/>
          <w:lang w:eastAsia="zh-CN"/>
        </w:rPr>
        <w:t>，</w:t>
      </w:r>
      <w:r>
        <w:rPr>
          <w:rFonts w:ascii="仿宋_GB2312" w:hAnsi="仿宋_GB2312" w:eastAsia="仿宋_GB2312"/>
          <w:b w:val="0"/>
          <w:sz w:val="32"/>
        </w:rPr>
        <w:t>占3.03%。</w:t>
      </w:r>
    </w:p>
    <w:p>
      <w:pPr>
        <w:spacing w:line="580" w:lineRule="exact"/>
        <w:ind w:firstLine="640"/>
        <w:jc w:val="both"/>
      </w:pPr>
      <w:r>
        <w:rPr>
          <w:rFonts w:ascii="仿宋_GB2312" w:hAnsi="仿宋_GB2312" w:eastAsia="仿宋_GB2312"/>
          <w:b w:val="0"/>
          <w:sz w:val="32"/>
        </w:rPr>
        <w:t>4.住房保障支出(类)5.79万元</w:t>
      </w:r>
      <w:r>
        <w:rPr>
          <w:rFonts w:hint="eastAsia" w:ascii="仿宋_GB2312" w:hAnsi="仿宋_GB2312" w:eastAsia="仿宋_GB2312"/>
          <w:b w:val="0"/>
          <w:sz w:val="32"/>
          <w:lang w:eastAsia="zh-CN"/>
        </w:rPr>
        <w:t>，</w:t>
      </w:r>
      <w:r>
        <w:rPr>
          <w:rFonts w:ascii="仿宋_GB2312" w:hAnsi="仿宋_GB2312" w:eastAsia="仿宋_GB2312"/>
          <w:b w:val="0"/>
          <w:sz w:val="32"/>
        </w:rPr>
        <w:t>占7.70%。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主要原因是：本年减少遗属人员生活补助，导致经费较上年减少。</w:t>
      </w:r>
    </w:p>
    <w:p>
      <w:pPr>
        <w:spacing w:line="580" w:lineRule="exact"/>
        <w:ind w:firstLine="640"/>
        <w:jc w:val="both"/>
      </w:pPr>
      <w:r>
        <w:rPr>
          <w:rFonts w:ascii="仿宋_GB2312" w:hAnsi="仿宋_GB2312" w:eastAsia="仿宋_GB2312"/>
          <w:b w:val="0"/>
          <w:sz w:val="32"/>
        </w:rPr>
        <w:t>2.文化旅游体育与传媒支出(类)广播电视(款)其他广播电视支出(项)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支出决算数为59.07万元，比上年决算增加11.36万元，增长23.81%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主要原因是：本年在职人员增加，在职人员工资调增，人员经费增加。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支出决算数为0.90万元，比上年决算增加0.69万元，增长328.57%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支出决算数为7.14万元，比上年决算增加2.01万元，增长39.18%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支出决算数为0.00万元，比上年决算减少12.69万元，下降100.00%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支出决算数为2.28万元，比上年决算增加0.29万元，增长14.57%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7.住房保障支出(类)住房改革支出(款)住房公积金(项)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支出决算数为5.79万元，比上年决算增加1.37万元，增长31.00%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2024年度一般公共预算财政拨款基本支出74.98万元，其中：</w:t>
      </w:r>
      <w:r>
        <w:rPr>
          <w:rFonts w:ascii="仿宋_GB2312" w:hAnsi="仿宋_GB2312" w:eastAsia="仿宋_GB2312"/>
          <w:b/>
          <w:sz w:val="32"/>
        </w:rPr>
        <w:t>人员经费74.58万元，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公用经费0.41万元，</w:t>
      </w:r>
      <w:r>
        <w:rPr>
          <w:rFonts w:ascii="仿宋_GB2312" w:hAnsi="仿宋_GB2312" w:eastAsia="仿宋_GB2312"/>
          <w:b w:val="0"/>
          <w:sz w:val="32"/>
        </w:rPr>
        <w:t>包括：办公费。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2024年度阿图什市哈拉峻乡文体广电旅游服务中心（事业单位）公用经费支出0.41万元，比上年减少0.34万元，下降45.33%，主要原因是：严控经费支出，厉行节约，减少经费支出。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2024年度政府采购支出总额0.41万元，其中：政府采购货物支出0.41万元、政府采购工程支出0.00万元、政府采购服务支出0.00万元。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授予中小企业合同金额0.41万元，占政府采购支出总额的100.00%，其中：授予小微企业合同金额0.41万元，占政府采购支出总额的100.00%。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本年度本单位整体绩效自评表由阿图什市哈拉峻乡人民政府编报并公开。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187EEE"/>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6B3823"/>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5058</Words>
  <Characters>5643</Characters>
  <Lines>0</Lines>
  <Paragraphs>0</Paragraphs>
  <TotalTime>0</TotalTime>
  <ScaleCrop>false</ScaleCrop>
  <LinksUpToDate>false</LinksUpToDate>
  <CharactersWithSpaces>5653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