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《阿图什市年鉴2023》《阿图什市年鉴2024》出版印刷经费项目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《阿图什市年鉴2023》《阿图什市年鉴2024》出版印刷经费项目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阿图什市地方志编纂委员会办公室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阿图什市地方志编纂委员会办公室</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《阿图什市年鉴2023》《阿图什市年鉴2024》出版印刷经费项目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根据自治区地方志事业“十四五”发展规划、自治州“十四五”规划及地方事业行业发展需要，按自治区年鉴编撰工作要求，结合本单位地方志编撰工作职责，按照年度工作计划，开展年鉴经费项目。</w:t>
      </w:r>
    </w:p>
    <w:p>
      <w:pPr>
        <w:snapToGrid w:val="0"/>
        <w:spacing w:line="560" w:lineRule="exact"/>
        <w:ind w:firstLine="800" w:firstLineChars="250"/>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本项目立项依据为:《新疆维吾尔自治区地方志事业“十四五”发展规划》《克孜勒苏柯尔克孜自治州地方志事业“十四五”发展规划》等</w:t>
      </w:r>
      <w:r>
        <w:rPr>
          <w:rFonts w:ascii="仿宋_GB2312" w:hAnsi="仿宋" w:cs="宋体" w:hint="eastAsia"/>
          <w:color w:val="auto"/>
          <w:sz w:val="32"/>
          <w:szCs w:val="32"/>
          <w:highlight w:val="none"/>
          <w:lang w:eastAsia="zh-CN"/>
        </w:rPr>
        <w:t xml:space="preserve">。</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本项目总投资32万元，主要</w:t>
      </w:r>
      <w:r>
        <w:rPr>
          <w:rFonts w:ascii="仿宋_GB2312" w:hAnsi="仿宋_GB2312" w:cs="仿宋_GB2312" w:hint="eastAsia"/>
          <w:color w:val="auto"/>
          <w:sz w:val="32"/>
          <w:szCs w:val="30"/>
          <w:highlight w:val="none"/>
          <w:lang w:eastAsia="zh-CN"/>
        </w:rPr>
        <w:t xml:space="preserve">用于</w:t>
      </w:r>
      <w:r>
        <w:rPr>
          <w:rFonts w:ascii="仿宋_GB2312" w:hAnsi="仿宋_GB2312" w:cs="仿宋_GB2312" w:hint="eastAsia"/>
          <w:color w:val="auto"/>
          <w:sz w:val="32"/>
          <w:szCs w:val="30"/>
          <w:highlight w:val="none"/>
        </w:rPr>
        <w:t xml:space="preserve">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阿图什市地方志编纂委员会办公室</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阿图什市地方志编纂委员会办公室</w:t>
      </w:r>
      <w:r>
        <w:rPr>
          <w:rFonts w:ascii="仿宋_GB2312" w:hAnsi="仿宋_GB2312" w:cs="仿宋_GB2312" w:hint="eastAsia"/>
          <w:bCs/>
          <w:color w:val="auto"/>
          <w:sz w:val="32"/>
          <w:szCs w:val="30"/>
          <w:highlight w:val="none"/>
        </w:rPr>
        <w:t xml:space="preserve">，主要职责项目实施过程中严格按照实施方案进行实施并及时进行监督管理，项目实施后进行及时验收及后期管理。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22.6119万元，用于印刷《阿图什市年鉴（2023）》500册、《阿图什市年鉴（2024）》500册；通过实施本项目有利于全面、详实、客观地反映我市政治、经济、文化等各个领域取得的重大成就及新的变化，通过该项目实施达到对史志文化资源进行挖掘、开发、保护和利用，做好“存史、资政、教化、育人”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w:t>
      </w:r>
      <w:r>
        <w:rPr>
          <w:rFonts w:ascii="仿宋_GB2312" w:hAnsi="仿宋_GB2312" w:cs="仿宋_GB2312" w:hint="eastAsia"/>
          <w:bCs/>
          <w:color w:val="auto"/>
          <w:sz w:val="32"/>
          <w:szCs w:val="30"/>
          <w:highlight w:val="none"/>
          <w:lang w:val="en-US" w:eastAsia="zh-CN"/>
        </w:rPr>
        <w:t xml:space="preserve">.</w:t>
      </w:r>
      <w:r>
        <w:rPr>
          <w:rFonts w:ascii="仿宋_GB2312" w:hAnsi="仿宋_GB2312" w:cs="仿宋_GB2312" w:hint="eastAsia"/>
          <w:bCs/>
          <w:color w:val="auto"/>
          <w:sz w:val="32"/>
          <w:szCs w:val="30"/>
          <w:highlight w:val="none"/>
        </w:rPr>
        <w:t xml:space="preserve">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32万元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22.61万元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70.70%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年鉴相关业务工作开展成本</w:t>
      </w:r>
      <w:r>
        <w:rPr>
          <w:rStyle w:val="Strong"/>
          <w:rFonts w:ascii="仿宋_GB2312" w:hint="eastAsia"/>
          <w:b w:val="0"/>
          <w:color w:val="auto"/>
          <w:spacing w:val="-4"/>
          <w:sz w:val="32"/>
          <w:highlight w:val="none"/>
          <w:lang w:val="en-US" w:eastAsia="zh-CN"/>
        </w:rPr>
        <w:t xml:space="preserve">0</w:t>
      </w:r>
      <w:r>
        <w:rPr>
          <w:rStyle w:val="Strong"/>
          <w:rFonts w:ascii="仿宋_GB2312" w:hint="eastAsia"/>
          <w:b w:val="0"/>
          <w:color w:val="auto"/>
          <w:spacing w:val="-4"/>
          <w:sz w:val="32"/>
          <w:highlight w:val="none"/>
        </w:rPr>
        <w:t xml:space="preserve">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年鉴印刷成本22.6119万元。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年度总体目标为：本项目总投资32万元，主要</w:t>
      </w:r>
      <w:r>
        <w:rPr>
          <w:rFonts w:ascii="仿宋_GB2312" w:hAnsi="仿宋_GB2312" w:cs="仿宋_GB2312" w:hint="eastAsia"/>
          <w:color w:val="auto"/>
          <w:sz w:val="32"/>
          <w:highlight w:val="none"/>
          <w:lang w:eastAsia="zh-CN"/>
        </w:rPr>
        <w:t xml:space="preserve">用于</w:t>
      </w:r>
      <w:r>
        <w:rPr>
          <w:rFonts w:ascii="仿宋_GB2312" w:hAnsi="仿宋_GB2312" w:cs="仿宋_GB2312" w:hint="eastAsia"/>
          <w:color w:val="auto"/>
          <w:sz w:val="32"/>
          <w:highlight w:val="none"/>
        </w:rPr>
        <w:t xml:space="preserve">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阶段性目标为：本项目总投资32万元，主要</w:t>
      </w:r>
      <w:r>
        <w:rPr>
          <w:rFonts w:ascii="仿宋_GB2312" w:hAnsi="仿宋_GB2312" w:cs="仿宋_GB2312" w:hint="eastAsia"/>
          <w:color w:val="auto"/>
          <w:sz w:val="32"/>
          <w:highlight w:val="none"/>
          <w:lang w:eastAsia="zh-CN"/>
        </w:rPr>
        <w:t xml:space="preserve">用于</w:t>
      </w:r>
      <w:r>
        <w:rPr>
          <w:rFonts w:ascii="仿宋_GB2312" w:hAnsi="仿宋_GB2312" w:cs="仿宋_GB2312" w:hint="eastAsia"/>
          <w:color w:val="auto"/>
          <w:sz w:val="32"/>
          <w:highlight w:val="none"/>
        </w:rPr>
        <w:t xml:space="preserve">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阿图什市年鉴2023》《阿图什市年鉴2024》出版印刷经费项目的深入调研基础上，按照《项目支出绩效评价管理办法》（财预〔2021〕10号）对于指标体系的要求和规范，建立一套适合评价《阿图什市年鉴2023》《阿图什市年鉴2024》出版印刷经费项目的指标体系，从项目决策、项目过程、项目产出和项目绩效四个维度全面考察《阿图什市年鉴2023》《阿图什市年鉴2024》出版印刷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《阿图什市年鉴2023》《阿图什市年鉴2024》出版印刷经费项目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 xml:space="preserve">本次评价成立了评价工作组，成员如下：</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br w:type="page"/>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刘晓梅</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宋红霞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黄士纲</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阿图什市年鉴2023》《阿图什市年鉴2024》出版印刷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组织管理、产出与效益效果。在此基础上，以相关的项目数据为基础，综合运用不同的评价方法，结合评价标准和评分规则，《阿图什市年鉴2023》《阿图什市年鉴2024》出版印刷经费项目综合得分为45.42分，</w:t>
      </w:r>
      <w:r>
        <w:rPr>
          <w:rFonts w:ascii="仿宋_GB2312" w:eastAsia="仿宋_GB2312" w:hAnsi="Cambria" w:hint="eastAsia"/>
          <w:color w:val="auto"/>
          <w:sz w:val="32"/>
          <w:szCs w:val="32"/>
          <w:highlight w:val="none"/>
        </w:rPr>
        <w:t xml:space="preserve">评价结果为</w:t>
      </w:r>
      <w:r>
        <w:rPr>
          <w:rFonts w:ascii="仿宋_GB2312" w:eastAsia="仿宋_GB2312" w:hAnsi="Cambria" w:hint="eastAsia"/>
          <w:color w:val="auto"/>
          <w:sz w:val="32"/>
          <w:szCs w:val="32"/>
          <w:highlight w:val="none"/>
          <w:lang w:val="en-US" w:eastAsia="zh-CN"/>
        </w:rPr>
        <w:t xml:space="preserve">差</w:t>
      </w:r>
      <w:r>
        <w:rPr>
          <w:rFonts w:ascii="仿宋_GB2312" w:eastAsia="仿宋_GB2312" w:hAnsi="Cambria" w:hint="eastAsia"/>
          <w:color w:val="auto"/>
          <w:sz w:val="32"/>
          <w:szCs w:val="32"/>
          <w:highlight w:val="none"/>
        </w:rPr>
        <w:t xml:space="preserve">。</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《阿图什市年鉴2023》《阿图什市年鉴2024》出版印刷经费项目评价得分情况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15.54</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项目预算执行率70.70%。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6.89</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未完成指标5个。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bidi="ar-SA"/>
              </w:rPr>
              <w:t xml:space="preserve">未完成指标</w:t>
            </w:r>
            <w:r>
              <w:rPr>
                <w:rFonts w:ascii="仿宋_GB2312" w:hAnsi="仿宋_GB2312" w:cs="仿宋_GB2312" w:hint="eastAsia"/>
                <w:color w:val="auto"/>
                <w:sz w:val="32"/>
                <w:szCs w:val="32"/>
                <w:highlight w:val="none"/>
                <w:lang w:val="en-US" w:eastAsia="zh-CN" w:bidi="ar-SA"/>
              </w:rPr>
              <w:t xml:space="preserve">2</w:t>
            </w:r>
            <w:r>
              <w:rPr>
                <w:rFonts w:ascii="仿宋_GB2312" w:eastAsia="仿宋_GB2312" w:hAnsi="仿宋_GB2312" w:cs="仿宋_GB2312" w:hint="eastAsia"/>
                <w:color w:val="auto"/>
                <w:sz w:val="32"/>
                <w:szCs w:val="32"/>
                <w:highlight w:val="none"/>
                <w:lang w:val="en-US" w:eastAsia="zh-CN" w:bidi="ar-SA"/>
              </w:rPr>
              <w:t xml:space="preserve">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45.42</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22.6119万元，用于印刷《阿图什市年鉴（2023）》500册、《阿图什市年鉴（2024）》500册；通过实施本项目有利于全面、详实、客观地反映我市政治、经济、文化等各个领域取得的重大成就及新的变化，通过该项目实施达到对史志文化资源进行挖掘、开发、保护和利用，做好“存史、资政、教化、育人”的效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《阿图什市年鉴2023》《阿图什市年鉴2024》出版印刷经费项目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22.61万元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45.42</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组织形式，明确了该项目经费的开支范围为开展年鉴编纂交流培训费、办公用品费、打印复印费、年鉴资料三审三校邮寄费、县市交叉学习交流费等工作，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《阿图什市年鉴2023》《阿图什市年鉴2024》出版印刷经费项目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数量指标为出版年鉴书籍数量，预期指标值为大于等于1000册，实际完成值为0册，指标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达到预期目标。原因：目前年鉴已完成印刷工作，尚未发行出版，因此存在偏差；措施：下一年度做好项目管理，提高工作执行进度，减少偏差。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质量指标为年鉴发放率，预期指标值为等于100%，实际完成值为0%，指标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达到预期目标。原因：目前年鉴已完成印刷工作，尚未发行出版，因此存在偏差；措施：下一年度做好项目管理，提高工作执行进度，减少偏差。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时效指标为资金拨付及时性，预期指标值为等于100%，实际完成值为70.7%，指标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经济成本指标为业务工作开展成本，预期指标值为小于等于4万元，实际完成值为0万元，指标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达到预期目标。原因：目前年鉴已完成印刷工作，尚未发行出版，因此存在偏差；措施：下一年度做好项目管理，提高工作执行进度，减少偏差。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经济成本指标为年鉴印刷成本，预期指标值为小于等于28万元，实际完成值为22.6119万元，指标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社会效益指标为年鉴使用率，预期指标值为等于100%，实际完成值为0%，指标</w:t>
      </w:r>
      <w:r>
        <w:rPr>
          <w:rFonts w:ascii="仿宋_GB2312" w:hAnsi="仿宋" w:cs="宋体" w:hint="eastAsia"/>
          <w:bCs/>
          <w:color w:val="auto"/>
          <w:sz w:val="32"/>
          <w:szCs w:val="32"/>
          <w:highlight w:val="none"/>
          <w:lang w:val="en-US" w:eastAsia="zh-CN"/>
        </w:rPr>
        <w:t xml:space="preserve">未</w:t>
      </w:r>
      <w:r>
        <w:rPr>
          <w:rFonts w:ascii="仿宋_GB2312" w:hAnsi="仿宋" w:cs="宋体" w:hint="eastAsia"/>
          <w:bCs/>
          <w:color w:val="auto"/>
          <w:sz w:val="32"/>
          <w:szCs w:val="32"/>
          <w:highlight w:val="none"/>
        </w:rPr>
        <w:t xml:space="preserve">达到预期目标。原因：目前年鉴已完成印刷工作，尚未发行出版，因此存在偏差；措施：下一年度做好项目管理，提高工作执行进度，减少偏差。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满意度指标为年鉴使用人员满意度，预期指标值为大于等于95%，</w:t>
      </w:r>
      <w:r>
        <w:rPr>
          <w:rFonts w:ascii="仿宋_GB2312" w:hAnsi="仿宋" w:cs="宋体" w:hint="eastAsia"/>
          <w:bCs/>
          <w:color w:val="auto"/>
          <w:sz w:val="32"/>
          <w:szCs w:val="32"/>
          <w:highlight w:val="none"/>
          <w:lang w:val="en-US" w:eastAsia="zh-CN"/>
        </w:rPr>
        <w:t xml:space="preserve">项目</w:t>
      </w:r>
      <w:r>
        <w:rPr>
          <w:rFonts w:ascii="仿宋_GB2312" w:hAnsi="仿宋" w:cs="宋体" w:hint="eastAsia"/>
          <w:bCs/>
          <w:color w:val="auto"/>
          <w:sz w:val="32"/>
          <w:szCs w:val="32"/>
          <w:highlight w:val="none"/>
        </w:rPr>
        <w:t xml:space="preserve">年鉴书籍</w:t>
      </w:r>
      <w:r>
        <w:rPr>
          <w:rFonts w:ascii="仿宋_GB2312" w:hAnsi="仿宋" w:cs="宋体" w:hint="eastAsia"/>
          <w:bCs/>
          <w:color w:val="auto"/>
          <w:sz w:val="32"/>
          <w:szCs w:val="32"/>
          <w:highlight w:val="none"/>
          <w:lang w:val="en-US" w:eastAsia="zh-CN"/>
        </w:rPr>
        <w:t xml:space="preserve">未</w:t>
      </w:r>
      <w:r>
        <w:rPr>
          <w:rFonts w:ascii="仿宋_GB2312" w:hAnsi="仿宋" w:cs="宋体" w:hint="eastAsia"/>
          <w:bCs/>
          <w:color w:val="auto"/>
          <w:sz w:val="32"/>
          <w:szCs w:val="32"/>
          <w:highlight w:val="none"/>
        </w:rPr>
        <w:t xml:space="preserve">出版，</w:t>
      </w:r>
      <w:r>
        <w:rPr>
          <w:rFonts w:ascii="仿宋_GB2312" w:hAnsi="仿宋" w:cs="宋体" w:hint="eastAsia"/>
          <w:bCs/>
          <w:color w:val="auto"/>
          <w:sz w:val="32"/>
          <w:szCs w:val="32"/>
          <w:highlight w:val="none"/>
        </w:rPr>
        <w:t xml:space="preserve">实际完成值为0%，指标</w:t>
      </w:r>
      <w:r>
        <w:rPr>
          <w:rFonts w:ascii="仿宋_GB2312" w:hAnsi="仿宋" w:cs="宋体" w:hint="eastAsia"/>
          <w:bCs/>
          <w:color w:val="auto"/>
          <w:sz w:val="32"/>
          <w:szCs w:val="32"/>
          <w:highlight w:val="none"/>
          <w:lang w:val="en-US" w:eastAsia="zh-CN"/>
        </w:rPr>
        <w:t xml:space="preserve">未</w:t>
      </w:r>
      <w:r>
        <w:rPr>
          <w:rFonts w:ascii="仿宋_GB2312" w:hAnsi="仿宋" w:cs="宋体" w:hint="eastAsia"/>
          <w:bCs/>
          <w:color w:val="auto"/>
          <w:sz w:val="32"/>
          <w:szCs w:val="32"/>
          <w:highlight w:val="none"/>
        </w:rPr>
        <w:t xml:space="preserve">达到预期目标。原因：目前年鉴已完成印刷工作，尚未发行出版，因此存在偏差；措施：下一年度做好项目管理，提高工作执行进度，减少偏差。</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 xml:space="preserve">本项目全年预算数</w:t>
      </w:r>
      <w:r>
        <w:rPr>
          <w:rFonts w:hint="eastAsia"/>
          <w:color w:val="auto"/>
          <w:sz w:val="32"/>
          <w:highlight w:val="none"/>
          <w:lang w:eastAsia="zh-CN"/>
        </w:rPr>
        <w:t xml:space="preserve">32万元</w:t>
      </w:r>
      <w:r>
        <w:rPr>
          <w:rFonts w:hint="eastAsia"/>
          <w:color w:val="auto"/>
          <w:sz w:val="32"/>
          <w:highlight w:val="none"/>
        </w:rPr>
        <w:t xml:space="preserve">，执行数</w:t>
      </w:r>
      <w:r>
        <w:rPr>
          <w:rFonts w:hint="eastAsia"/>
          <w:color w:val="auto"/>
          <w:sz w:val="32"/>
          <w:highlight w:val="none"/>
          <w:lang w:eastAsia="zh-CN"/>
        </w:rPr>
        <w:t xml:space="preserve">22.61万元</w:t>
      </w:r>
      <w:r>
        <w:rPr>
          <w:rFonts w:hint="eastAsia"/>
          <w:color w:val="auto"/>
          <w:sz w:val="32"/>
          <w:highlight w:val="none"/>
        </w:rPr>
        <w:t xml:space="preserve">，执行率</w:t>
      </w:r>
      <w:r>
        <w:rPr>
          <w:rFonts w:hint="eastAsia"/>
          <w:color w:val="auto"/>
          <w:sz w:val="32"/>
          <w:highlight w:val="none"/>
          <w:lang w:eastAsia="zh-CN"/>
        </w:rPr>
        <w:t xml:space="preserve">70.70%</w:t>
      </w:r>
      <w:r>
        <w:rPr>
          <w:rFonts w:hint="eastAsia"/>
          <w:color w:val="auto"/>
          <w:sz w:val="32"/>
          <w:highlight w:val="none"/>
        </w:rPr>
        <w:t xml:space="preserve">，绩效指标完成率</w:t>
      </w:r>
      <w:r>
        <w:rPr>
          <w:rFonts w:hint="eastAsia"/>
          <w:color w:val="auto"/>
          <w:sz w:val="32"/>
          <w:highlight w:val="none"/>
          <w:lang w:val="en-US" w:eastAsia="zh-CN"/>
        </w:rPr>
        <w:t xml:space="preserve">31.43%</w:t>
      </w:r>
      <w:r>
        <w:rPr>
          <w:rFonts w:hint="eastAsia"/>
          <w:color w:val="auto"/>
          <w:sz w:val="32"/>
          <w:highlight w:val="none"/>
        </w:rPr>
        <w:t xml:space="preserve">，偏差率</w:t>
      </w:r>
      <w:r>
        <w:rPr>
          <w:rFonts w:hint="eastAsia"/>
          <w:color w:val="auto"/>
          <w:sz w:val="32"/>
          <w:highlight w:val="none"/>
          <w:lang w:val="en-US" w:eastAsia="zh-CN"/>
        </w:rPr>
        <w:t xml:space="preserve">39.27%</w:t>
      </w:r>
      <w:r>
        <w:rPr>
          <w:rFonts w:hint="eastAsia"/>
          <w:color w:val="auto"/>
          <w:sz w:val="32"/>
          <w:highlight w:val="none"/>
        </w:rPr>
        <w:t xml:space="preserve">。偏差原因：</w:t>
      </w:r>
      <w:r>
        <w:rPr>
          <w:rFonts w:hint="eastAsia"/>
          <w:color w:val="auto"/>
          <w:sz w:val="32"/>
          <w:highlight w:val="none"/>
          <w:lang w:val="en-US" w:eastAsia="zh-CN"/>
        </w:rPr>
        <w:t xml:space="preserve">项目目前年鉴已完成印刷工作，尚未发行出版，因此存在偏差；下一步措施为下一年将做好项目管理，提高工作执行进度，减少偏差。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数量指标“出版年鉴书籍数量”和质量指标“年鉴发放率”指标未达到预期目标的原因是：目前年鉴已完成印刷工作，尚未发行出版，因此存在偏差；下一步措施为下一年度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时效指标“资金拨付及时性”和经济成本指标“年鉴相关业务工作开展成本”“年鉴印刷成本”指标未达到预期目标的原因是：第三方机构未及时提供支出资料，未能按时支出；下一步措施为及时催收支出资料，加快项目支出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社会效益指标“年鉴使用率”和满意度指标“年鉴使用人员满意度”指标未达到预期目标的原因是：目前年鉴已完成印刷工作，尚未发行出版，因此存在偏差；下一步措施为下一年度做好项目管理，提高工作执行进度，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3.54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5.07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1.82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45.42</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72E1BF6B69B746D99B4F571FBC659DDD_13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21</Pages>
  <Words>531</Words>
  <Characters>567</Characters>
  <Application>WPS Office_12.1.0.15120_F1E327BC-269C-435d-A152-05C5408002CA</Application>
  <DocSecurity>0</DocSecurity>
  <Lines>56</Lines>
  <Paragraphs>15</Paragraphs>
  <Company>P R C</Company>
  <CharactersWithSpaces>567</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72E1BF6B69B746D99B4F571FBC659DDD_13</vt:lpwstr>
  </property>
  <property fmtid="{D5CDD505-2E9C-101B-9397-08002B2CF9AE}" pid="4" name="KSOTemplateDocerSaveRecord">
    <vt:lpwstr>eyJoZGlkIjoiNDI0NDJkOGYwMTkzMjYxMzMxMmY2Njg1ZjNkYzk2MzkiLCJ1c2VySWQiOiIzMzAyMjM5MTcifQ_x003D__x003D_</vt:lpwstr>
  </property>
</Properties>
</file>