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承担全面依法治市重大问题的政策研究，协调有关方面提出全面依法治市中长期规划建议；负责行政规范性文件合法性审核、备案审查工作；承担统筹推进法治政府建设的责任，指导监督阿图什市人民政府各部门、各乡(镇)人民政府依法行政工作；承担统筹规划法治社会建设的责任，推动人民参与和促进法治建设，负责人民监督员选任管理工作；规划、协调、指导法治人才队伍建设相关工作；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阿图什市司法局2024年度，实有人数61人，其中：在职人员35人，增加10人；离休人员0人，增加0人；退休人员26人,增加1人。</w:t>
      </w:r>
    </w:p>
    <w:p>
      <w:pPr>
        <w:spacing w:line="580" w:lineRule="exact"/>
        <w:ind w:firstLine="640"/>
        <w:jc w:val="both"/>
      </w:pPr>
      <w:r>
        <w:rPr>
          <w:rFonts w:ascii="仿宋_GB2312" w:hAnsi="仿宋_GB2312" w:eastAsia="仿宋_GB2312"/>
          <w:sz w:val="32"/>
        </w:rPr>
        <w:t>阿图什市司法局无下属预算单位，下设8个科室，分别是：办公室、政工科、普法依法治理科、行政执法协调监督科、人民参与促进法治科、法治调研科、社区矫正（安置教育管理）科、法律援助中心。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2024年度收入总计1,000.78万元，</w:t>
      </w:r>
      <w:r>
        <w:rPr>
          <w:rFonts w:ascii="仿宋_GB2312" w:hAnsi="仿宋_GB2312" w:eastAsia="仿宋_GB2312"/>
          <w:b w:val="0"/>
          <w:sz w:val="32"/>
        </w:rPr>
        <w:t>其中：本年收入合计961.45万元，使用非财政拨款结余（含专用结余）0.00万元，年初结转和结余39.33万元。</w:t>
      </w:r>
    </w:p>
    <w:p>
      <w:pPr>
        <w:spacing w:line="580" w:lineRule="exact"/>
        <w:ind w:firstLine="640"/>
        <w:jc w:val="both"/>
      </w:pPr>
      <w:r>
        <w:rPr>
          <w:rFonts w:ascii="仿宋_GB2312" w:hAnsi="仿宋_GB2312" w:eastAsia="仿宋_GB2312"/>
          <w:b/>
          <w:sz w:val="32"/>
        </w:rPr>
        <w:t>2024年度支出总计1,000.78万元，</w:t>
      </w:r>
      <w:r>
        <w:rPr>
          <w:rFonts w:ascii="仿宋_GB2312" w:hAnsi="仿宋_GB2312" w:eastAsia="仿宋_GB2312"/>
          <w:b w:val="0"/>
          <w:sz w:val="32"/>
        </w:rPr>
        <w:t>其中：本年支出合计988.98万元，结余分配0.00万元，年末结转和结余11.81万元。</w:t>
      </w:r>
    </w:p>
    <w:p>
      <w:pPr>
        <w:spacing w:line="580" w:lineRule="exact"/>
        <w:ind w:firstLine="640"/>
        <w:jc w:val="both"/>
      </w:pPr>
      <w:r>
        <w:rPr>
          <w:rFonts w:ascii="仿宋_GB2312" w:hAnsi="仿宋_GB2312" w:eastAsia="仿宋_GB2312"/>
          <w:b w:val="0"/>
          <w:sz w:val="32"/>
        </w:rPr>
        <w:t>收入支出总体与上年相比，减少29.21万元，下降2.84%，主要原因是：本年州司法局经费项目资金较上年减少。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本年收入961.45万元，</w:t>
      </w:r>
      <w:r>
        <w:rPr>
          <w:rFonts w:ascii="仿宋_GB2312" w:hAnsi="仿宋_GB2312" w:eastAsia="仿宋_GB2312"/>
          <w:b w:val="0"/>
          <w:sz w:val="32"/>
        </w:rPr>
        <w:t>其中：财政拨款收入958.57万元，占99.70%；上级补助收入0.00万元，占0.00%；事业收入0.00万元，占0.00%；经营收入0.00万元，占0.00%；附属单位上缴收入0.00万元，占0.00%；其他收入2.88万元，占0.30%。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本年支出988.98万元，</w:t>
      </w:r>
      <w:r>
        <w:rPr>
          <w:rFonts w:ascii="仿宋_GB2312" w:hAnsi="仿宋_GB2312" w:eastAsia="仿宋_GB2312"/>
          <w:b w:val="0"/>
          <w:sz w:val="32"/>
        </w:rPr>
        <w:t>其中：基本支出632.24万元，占63.93%；项目支出356.74万元，占36.07%；上缴上级支出0.00万元，占0.00%；经营支出0.00万元，占0.00%；对附属单位补助支出0.00万元，占0.00%。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2024年度财政拨款收入总计958.57万元，</w:t>
      </w:r>
      <w:r>
        <w:rPr>
          <w:rFonts w:ascii="仿宋_GB2312" w:hAnsi="仿宋_GB2312" w:eastAsia="仿宋_GB2312"/>
          <w:b w:val="0"/>
          <w:sz w:val="32"/>
        </w:rPr>
        <w:t>其中：年初财政拨款结转和结余0.00万元，本年财政拨款收入958.57万元。</w:t>
      </w:r>
      <w:r>
        <w:rPr>
          <w:rFonts w:ascii="仿宋_GB2312" w:hAnsi="仿宋_GB2312" w:eastAsia="仿宋_GB2312"/>
          <w:b/>
          <w:sz w:val="32"/>
        </w:rPr>
        <w:t>财政拨款支出总计958.57万元，</w:t>
      </w:r>
      <w:r>
        <w:rPr>
          <w:rFonts w:ascii="仿宋_GB2312" w:hAnsi="仿宋_GB2312" w:eastAsia="仿宋_GB2312"/>
          <w:b w:val="0"/>
          <w:sz w:val="32"/>
        </w:rPr>
        <w:t>其中：年末财政拨款结转和结余0.00万元，本年财政拨款支出958.57万元。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增加64.68万元，增长7.24%，主要原因是：本年在职人员增加，在职人员工资调增、社保、公积金基数调增，人员经费增加。普法宣传项目经费较上年增加</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年初预算数1,209.78万元，决算数958.57万元，预决算差异率-20.76%，主要原因是：群众工作组经费及综合办公楼维修维护经费项目资金未执行完，年中调减经费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2024年度一般公共预算财政拨款支出958.57万元，</w:t>
      </w:r>
      <w:r>
        <w:rPr>
          <w:rFonts w:ascii="仿宋_GB2312" w:hAnsi="仿宋_GB2312" w:eastAsia="仿宋_GB2312"/>
          <w:b w:val="0"/>
          <w:sz w:val="32"/>
        </w:rPr>
        <w:t>占本年支出合计的96.93%。</w:t>
      </w:r>
      <w:r>
        <w:rPr>
          <w:rFonts w:ascii="仿宋_GB2312" w:hAnsi="仿宋_GB2312" w:eastAsia="仿宋_GB2312"/>
          <w:b/>
          <w:sz w:val="32"/>
        </w:rPr>
        <w:t>与上年相比，</w:t>
      </w:r>
      <w:r>
        <w:rPr>
          <w:rFonts w:ascii="仿宋_GB2312" w:hAnsi="仿宋_GB2312" w:eastAsia="仿宋_GB2312"/>
          <w:b w:val="0"/>
          <w:sz w:val="32"/>
        </w:rPr>
        <w:t>增加64.68万元，增长7.24%，主要原因是：本年在职人员增加，在职人员工资调增、社保、公积金基数调增，人员经费增加。普法宣传项目经费较上年增加</w:t>
      </w:r>
      <w:r>
        <w:rPr>
          <w:rFonts w:hint="eastAsia" w:ascii="仿宋_GB2312" w:hAnsi="仿宋_GB2312" w:eastAsia="仿宋_GB2312"/>
          <w:b w:val="0"/>
          <w:sz w:val="32"/>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年初预算数1,209.78万元，决算数958.57万元，预决算差异率-20.76%，主要原因是：群众工作组经费及综合办公楼维修维护经费项目资金未执行完，年中调减经费</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1.一般公共服务支出(类)1.60万元,占0.17%。</w:t>
      </w:r>
    </w:p>
    <w:p>
      <w:pPr>
        <w:spacing w:line="580" w:lineRule="exact"/>
        <w:ind w:firstLine="640"/>
        <w:jc w:val="both"/>
      </w:pPr>
      <w:r>
        <w:rPr>
          <w:rFonts w:ascii="仿宋_GB2312" w:hAnsi="仿宋_GB2312" w:eastAsia="仿宋_GB2312"/>
          <w:b w:val="0"/>
          <w:sz w:val="32"/>
        </w:rPr>
        <w:t>2.公共安全支出(类)790.74万元,占82.49%。</w:t>
      </w:r>
    </w:p>
    <w:p>
      <w:pPr>
        <w:spacing w:line="580" w:lineRule="exact"/>
        <w:ind w:firstLine="640"/>
        <w:jc w:val="both"/>
      </w:pPr>
      <w:r>
        <w:rPr>
          <w:rFonts w:ascii="仿宋_GB2312" w:hAnsi="仿宋_GB2312" w:eastAsia="仿宋_GB2312"/>
          <w:b w:val="0"/>
          <w:sz w:val="32"/>
        </w:rPr>
        <w:t>3.社会保障和就业支出(类)99.58万元,占10.39%。</w:t>
      </w:r>
    </w:p>
    <w:p>
      <w:pPr>
        <w:spacing w:line="580" w:lineRule="exact"/>
        <w:ind w:firstLine="640"/>
        <w:jc w:val="both"/>
      </w:pPr>
      <w:r>
        <w:rPr>
          <w:rFonts w:ascii="仿宋_GB2312" w:hAnsi="仿宋_GB2312" w:eastAsia="仿宋_GB2312"/>
          <w:b w:val="0"/>
          <w:sz w:val="32"/>
        </w:rPr>
        <w:t>4.卫生健康支出(类)22.48万元,占2.35%。</w:t>
      </w:r>
    </w:p>
    <w:p>
      <w:pPr>
        <w:spacing w:line="580" w:lineRule="exact"/>
        <w:ind w:firstLine="640"/>
        <w:jc w:val="both"/>
      </w:pPr>
      <w:r>
        <w:rPr>
          <w:rFonts w:ascii="仿宋_GB2312" w:hAnsi="仿宋_GB2312" w:eastAsia="仿宋_GB2312"/>
          <w:b w:val="0"/>
          <w:sz w:val="32"/>
        </w:rPr>
        <w:t>5.住房保障支出(类)44.17万元,占4.61%。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1.一般公共服务支出(类)组织事务(款)其他组织事务支出(项):支出决算数为1.60万元，比上年决算减少2.16万元，下降57.45%,主要原因是：为民办实事工作队经费较上年减少。</w:t>
      </w:r>
    </w:p>
    <w:p>
      <w:pPr>
        <w:spacing w:line="580" w:lineRule="exact"/>
        <w:ind w:firstLine="640"/>
        <w:jc w:val="both"/>
      </w:pPr>
      <w:r>
        <w:rPr>
          <w:rFonts w:ascii="仿宋_GB2312" w:hAnsi="仿宋_GB2312" w:eastAsia="仿宋_GB2312"/>
          <w:b w:val="0"/>
          <w:sz w:val="32"/>
        </w:rPr>
        <w:t>2.公共安全支出(类)司法(款)行政运行(项):支出决算数为431.71万元，比上年决算增加46.03万元，增长11.93%,主要原因是：本年新增在职人员，人员经费增加，导致经费较上年有所增加。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3.公共安全支出(类)司法(款)基层司法业务(项):支出决算数为4.68万元，比上年决算增加1.71万元，增长57.58%,主要原因是：本年度增加法律顾问项目经费，相应支出增加。</w:t>
      </w:r>
    </w:p>
    <w:p>
      <w:pPr>
        <w:spacing w:line="580" w:lineRule="exact"/>
        <w:ind w:firstLine="640"/>
        <w:jc w:val="both"/>
      </w:pPr>
      <w:r>
        <w:rPr>
          <w:rFonts w:ascii="仿宋_GB2312" w:hAnsi="仿宋_GB2312" w:eastAsia="仿宋_GB2312"/>
          <w:b w:val="0"/>
          <w:sz w:val="32"/>
        </w:rPr>
        <w:t>4.公共安全支出(类)司法(款)公共法律服务(项):支出决算数为0.00万元，比上年决算减少5.00万元，下降100.00%,主要原因是：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减少公共法律服务经费。</w:t>
      </w:r>
    </w:p>
    <w:p>
      <w:pPr>
        <w:spacing w:line="580" w:lineRule="exact"/>
        <w:ind w:firstLine="640"/>
        <w:jc w:val="both"/>
      </w:pPr>
      <w:r>
        <w:rPr>
          <w:rFonts w:ascii="仿宋_GB2312" w:hAnsi="仿宋_GB2312" w:eastAsia="仿宋_GB2312"/>
          <w:b w:val="0"/>
          <w:sz w:val="32"/>
        </w:rPr>
        <w:t>5.公共安全支出(类)司法(款)事业运行(项):支出决算数为34.29万元，比上年决算增加0.80万元，增长2.39%,主要原因是：本年在职人员工资调增，导致相关人员经费较上年有所增加。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6.公共安全支出(类)司法(款)其他司法支出(项):支出决算数为320.06万元，比上年决算增加27.82万元，增长9.52%,主要原因是：普法宣传项目经费较上年增加。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7.社会保障和就业支出(类)行政事业单位养老支出(款)行政单位离退休(项):支出决算数为36.24万元，比上年决算增加8.30万元，增长29.71%,主要原因是：本年增加退休人员基础绩效奖，退休费支出增加。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54.31万元，比上年决算增加6.66万元，增长13.98%,主要原因是：本年在职人员增加，养老保险缴费较上年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9.04万元，比上年决算减少31.89万元，下降77.91%,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10.卫生健康支出(类)行政事业单位医疗(款)行政单位医疗(项):支出决算数为21.04万元，比上年决算增加8.12万元，增长62.85%,主要原因是：本年在职人员增加，行政单位医疗支出较上年增加。</w:t>
      </w:r>
    </w:p>
    <w:p>
      <w:pPr>
        <w:spacing w:line="580" w:lineRule="exact"/>
        <w:ind w:firstLine="640"/>
        <w:jc w:val="both"/>
        <w:rPr>
          <w:rFonts w:hint="default" w:eastAsia="仿宋_GB2312"/>
          <w:lang w:val="en-US" w:eastAsia="zh-CN"/>
        </w:rPr>
      </w:pPr>
      <w:r>
        <w:rPr>
          <w:rFonts w:ascii="仿宋_GB2312" w:hAnsi="仿宋_GB2312" w:eastAsia="仿宋_GB2312"/>
          <w:b w:val="0"/>
          <w:sz w:val="32"/>
        </w:rPr>
        <w:t>11.卫生健康支出(类)行政事业单位医疗(款)事业单位医疗(项):支出决算数为1.44万元，比上年决算减少0.11万元，下降7.10%,主要原因是：</w:t>
      </w:r>
      <w:r>
        <w:rPr>
          <w:rFonts w:hint="eastAsia" w:ascii="仿宋_GB2312" w:hAnsi="仿宋_GB2312" w:eastAsia="仿宋_GB2312"/>
          <w:b w:val="0"/>
          <w:sz w:val="32"/>
          <w:lang w:val="en-US" w:eastAsia="zh-CN"/>
        </w:rPr>
        <w:t>本年人员调入调出，职级不同，缴费基数不同，导致</w:t>
      </w:r>
      <w:r>
        <w:rPr>
          <w:rFonts w:ascii="仿宋_GB2312" w:hAnsi="仿宋_GB2312" w:eastAsia="仿宋_GB2312"/>
          <w:b w:val="0"/>
          <w:sz w:val="32"/>
        </w:rPr>
        <w:t>事业单位医疗</w:t>
      </w:r>
      <w:r>
        <w:rPr>
          <w:rFonts w:hint="eastAsia" w:ascii="仿宋_GB2312" w:hAnsi="仿宋_GB2312" w:eastAsia="仿宋_GB2312"/>
          <w:b w:val="0"/>
          <w:sz w:val="32"/>
          <w:lang w:val="en-US" w:eastAsia="zh-CN"/>
        </w:rPr>
        <w:t>支出较上年减少。</w:t>
      </w:r>
    </w:p>
    <w:p>
      <w:pPr>
        <w:spacing w:line="580" w:lineRule="exact"/>
        <w:ind w:firstLine="640"/>
        <w:jc w:val="both"/>
      </w:pPr>
      <w:r>
        <w:rPr>
          <w:rFonts w:ascii="仿宋_GB2312" w:hAnsi="仿宋_GB2312" w:eastAsia="仿宋_GB2312"/>
          <w:b w:val="0"/>
          <w:sz w:val="32"/>
        </w:rPr>
        <w:t>12.住房保障支出(类)住房改革支出(款)住房公积金(项):支出决算数为44.17万元，比上年决算增加4.41万元，增长11.09%,主要原因是：本年在职人员增加，住房公积金支出较上年增加。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2024年度一般公共预算财政拨款基本支出632.24万元，其中：</w:t>
      </w:r>
      <w:r>
        <w:rPr>
          <w:rFonts w:ascii="仿宋_GB2312" w:hAnsi="仿宋_GB2312" w:eastAsia="仿宋_GB2312"/>
          <w:b/>
          <w:sz w:val="32"/>
        </w:rPr>
        <w:t>人员经费614.82万元，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公用经费17.41万元，</w:t>
      </w:r>
      <w:r>
        <w:rPr>
          <w:rFonts w:ascii="仿宋_GB2312" w:hAnsi="仿宋_GB2312" w:eastAsia="仿宋_GB2312"/>
          <w:b w:val="0"/>
          <w:sz w:val="32"/>
        </w:rPr>
        <w:t>包括：办公费、手续费、邮电费、物业管理费、差旅费、维修（护）费、培训费、专用材料费、公务用车运行维护费、办公设备购置。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2024年度财政拨款“三公”经费支出23.37万元，</w:t>
      </w:r>
      <w:r>
        <w:rPr>
          <w:rFonts w:ascii="仿宋_GB2312" w:hAnsi="仿宋_GB2312" w:eastAsia="仿宋_GB2312"/>
          <w:b w:val="0"/>
          <w:sz w:val="32"/>
        </w:rPr>
        <w:t>比上年减少7.30万元，下降23.80%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23.37万元，占100.00%，比上年减少7.30万元，下降23.80%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23.37万元，其中：公务用车购置费0.00万元，公务用车运行维护费23.37万元。公务用车运行维护费开支内容包括车辆加油费、保险费、过路费、维修费。公务用车购置数0辆，公务用车保有量9辆。国有资产占用情况中固定资产车辆9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23.37万元，决算数23.37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23.37万元，决算数23.37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rPr>
          <w:rFonts w:hint="eastAsia" w:eastAsia="仿宋_GB2312"/>
          <w:lang w:val="en-US" w:eastAsia="zh-CN"/>
        </w:rPr>
      </w:pPr>
      <w:r>
        <w:rPr>
          <w:rFonts w:ascii="仿宋_GB2312" w:hAnsi="仿宋_GB2312" w:eastAsia="仿宋_GB2312"/>
          <w:b w:val="0"/>
          <w:sz w:val="32"/>
        </w:rPr>
        <w:t>2024年度阿图什市司法局（行政单位和参照公务员法管理事业单位）机关运行经费支出17.41万元，比上年减少163.62万元，下降90.38%，主要原因是：</w:t>
      </w:r>
      <w:r>
        <w:rPr>
          <w:rFonts w:hint="eastAsia" w:ascii="仿宋_GB2312" w:hAnsi="仿宋_GB2312" w:eastAsia="仿宋_GB2312"/>
          <w:b w:val="0"/>
          <w:sz w:val="32"/>
          <w:lang w:val="en-US" w:eastAsia="zh-CN"/>
        </w:rPr>
        <w:t>本年减少维修（护）费，印刷费，</w:t>
      </w:r>
      <w:r>
        <w:rPr>
          <w:rFonts w:ascii="仿宋_GB2312" w:hAnsi="仿宋_GB2312" w:eastAsia="仿宋_GB2312"/>
          <w:b w:val="0"/>
          <w:sz w:val="32"/>
        </w:rPr>
        <w:t>公务用车运行维护费</w:t>
      </w:r>
      <w:r>
        <w:rPr>
          <w:rFonts w:hint="eastAsia" w:ascii="仿宋_GB2312" w:hAnsi="仿宋_GB2312" w:eastAsia="仿宋_GB2312"/>
          <w:b w:val="0"/>
          <w:sz w:val="32"/>
          <w:lang w:val="en-US" w:eastAsia="zh-CN"/>
        </w:rPr>
        <w:t>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2024年度政府采购支出总额122.12万元，其中：政府采购货物支出48.00万元、政府采购工程支出0.00万元、政府采购服务支出74.11万元。</w:t>
      </w:r>
    </w:p>
    <w:p>
      <w:pPr>
        <w:spacing w:line="580" w:lineRule="exact"/>
        <w:ind w:firstLine="640"/>
        <w:jc w:val="both"/>
      </w:pPr>
      <w:r>
        <w:rPr>
          <w:rFonts w:ascii="仿宋_GB2312" w:hAnsi="仿宋_GB2312" w:eastAsia="仿宋_GB2312"/>
          <w:b w:val="0"/>
          <w:sz w:val="32"/>
        </w:rPr>
        <w:t>授予中小企业合同金额96.93万元，占政府采购支出总额的79.37%，其中：授予小微企业合同金额96.53万元，占政府采购支出总额的79.05%。</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998.52平方米，价值152.02万元。车辆9辆，价值116.19万元，其中：副部（省）级及以上领导用车0辆、主要负责人用车0辆、机要通信用车0辆、应急保障用车0辆、执法执勤用车0辆、特种专业技术用车1辆、离退休干部服务用车0辆、其他用车8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1,000.78万元，实际执行总额988.98万元；预算绩效评价项目4个，全年预算数26.00万元，全年执行数4.68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1,094.36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201.89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897.36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795.02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787.09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承担统筹推进政府建设的责任;负责指导，监督全市法律，公证工作并承担相应的责任:监督管理全市的法律援助工作;指导，管理和监督全市基层司法建设，人民调解，基层法律服务工作;承办市委、市政府交办的其他事项。 </w:t>
            </w:r>
            <w:r>
              <w:rPr>
                <w:rFonts w:ascii="宋体" w:hAnsi="宋体" w:eastAsia="宋体"/>
                <w:sz w:val="16"/>
              </w:rPr>
              <w:br w:type="textWrapping"/>
            </w:r>
            <w:r>
              <w:rPr>
                <w:rFonts w:ascii="宋体" w:hAnsi="宋体" w:eastAsia="宋体"/>
                <w:sz w:val="16"/>
              </w:rPr>
              <w:t xml:space="preserve">机构设置及人员配置：无下属预算单位，下设8个科室，编制数20，实有人数30人，在职25人，退休25人。 </w:t>
            </w:r>
            <w:r>
              <w:rPr>
                <w:rFonts w:ascii="宋体" w:hAnsi="宋体" w:eastAsia="宋体"/>
                <w:sz w:val="16"/>
              </w:rPr>
              <w:br w:type="textWrapping"/>
            </w:r>
            <w:r>
              <w:rPr>
                <w:rFonts w:ascii="宋体" w:hAnsi="宋体" w:eastAsia="宋体"/>
                <w:sz w:val="16"/>
              </w:rPr>
              <w:t>中长期规划：规范重大决策行为，扎实开展政府重大决策、重要涉法事项、重大执法决定合法性审查，不断提升政府决策的科学化、民主化水平。持续完善法律顾问制度，力争机关法律服务人才覆盖率达到 50%左右。严格落实行政执法责任制和行政执法“三项制度”，加强行政执法队伍建设，促进行政权力依法规范行使。深入开展“八五”普法，努力营造良好法治环境。</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988.98万元，用于保障部门在职25人，退休25人的工资福利、各项补助正常发放及部门单位正常运转，单位预算项目根据年初计划均已完成，严格落实行政执法责任制和行政执法“三项制度”，加强行政执法队伍建设，促进行政权力依法规范行使。深入开展“八五”普法，努力营造良好法治环境，年度任务中完成法律援助案件785件，律师培训场次100场，加强青少年法治宣传教育2次/每年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机关单位法律服务人才覆盖率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12.45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律师培训场次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加强青少年法治宣传教育</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&gt;=2次/每年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2次/每年</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法律援助应援尽援率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根据《中华人民共和国人民调解法</w:t>
            </w:r>
            <w:r>
              <w:rPr>
                <w:rFonts w:hint="eastAsia" w:ascii="宋体" w:hAnsi="宋体"/>
                <w:sz w:val="16"/>
                <w:lang w:eastAsia="zh-CN"/>
              </w:rPr>
              <w:t>》《</w:t>
            </w:r>
            <w:r>
              <w:rPr>
                <w:rFonts w:ascii="宋体" w:hAnsi="宋体" w:eastAsia="宋体"/>
                <w:sz w:val="16"/>
              </w:rPr>
              <w:t>财政部、司法部关于进一步加强人民调解工作经费保障意见》财行</w:t>
            </w:r>
            <w:r>
              <w:rPr>
                <w:rFonts w:hint="eastAsia" w:ascii="宋体" w:hAnsi="宋体"/>
                <w:sz w:val="16"/>
                <w:lang w:eastAsia="zh-CN"/>
              </w:rPr>
              <w:t>〔2007〕179号</w:t>
            </w:r>
            <w:r>
              <w:rPr>
                <w:rFonts w:ascii="宋体" w:hAnsi="宋体" w:eastAsia="宋体"/>
                <w:sz w:val="16"/>
              </w:rPr>
              <w:t>文件，安排项目资金5万元，用于848</w:t>
            </w:r>
            <w:r>
              <w:rPr>
                <w:rFonts w:hint="eastAsia" w:ascii="宋体" w:hAnsi="宋体"/>
                <w:sz w:val="16"/>
                <w:lang w:eastAsia="zh-CN"/>
              </w:rPr>
              <w:t>名</w:t>
            </w:r>
            <w:r>
              <w:rPr>
                <w:rFonts w:ascii="宋体" w:hAnsi="宋体" w:eastAsia="宋体"/>
                <w:sz w:val="16"/>
              </w:rPr>
              <w:t>调解员发放补助，40元/人为标准，组织培训场次3次，印刷宣传材料4批次，表彰奖励次数1次；通过项目的实施大力宣传法律制度；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本项目共计支出4.678万元，用于人民调解员人数860人，组织培训场次3次；通过实施本项目大力宣传法律制度。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原因：根据实际情况发放补助，人员数量有所变动，因此指标存在偏差；措施：今后做好项目计划，减少偏差。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原因：表彰奖励为年底举行，2024年表彰奖励尚未开展；措施：今后做好项目计划。减少偏差。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表彰奖励费用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原因：表彰奖励为年底举行，2024年表彰奖励尚未开展；措施：今后做好项目计划。减少偏差。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保障属地社会</w:t>
            </w:r>
            <w:bookmarkStart w:id="0" w:name="_GoBack"/>
            <w:bookmarkEnd w:id="0"/>
            <w:r>
              <w:rPr>
                <w:rFonts w:ascii="宋体" w:hAnsi="宋体" w:eastAsia="宋体"/>
                <w:sz w:val="16"/>
              </w:rPr>
              <w:t>稳定工作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人民调解员满意度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75.68分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普法宣传经费项目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新疆维吾尔自治区出台&lt;“八五”普法规划&gt;、《法治宣传教育条例》以及有关工作要求，本项目安排资金6万元，用于印刷宣传材料次20次，无纸化考试系统1个，组织宣传员法律培训次数2次；通过项目的实施，给群众普及法律，提高自身保护意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印刷宣传材料次数20次，无纸化考试系统数量1个，组织宣传员法律培训次数2次，因本项目资金由专项资金支付，地方配套资金尚未使用，因此2024年本项目未拨付资金；通过实施本项目给群众普及法律，提高自身保护意识。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无纸化考试系统数量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组织宣传员法律培训次数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无纸化考试系统费用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提高群众法律保护意识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法律援助办案经费项目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根据《中华人民共和国法律援助法》及市本级相关工作要求，安排项目资金5万元，用于支付法律援助案件的案件补贴；通过项目的实施，提高群众法律意识；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本项目已完成法律援助案件数量600件，因本项目资金由专项资金支付，地方配套资金尚未使用，因此2024年本项目未拨付资金；通过实施本项目提高群众法律意识。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法律援助案件补助成本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&lt;=83.30元/件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原因：本项目资金由专项资金支付，地方配套资金尚未使用，因此2024年本项目未拨付资金；措施：下一年度做好计划及项目管理，减少实施过程中的偏差。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保持社会稳定工作正常开展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综合办公楼维护维修经费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阿图什市司法局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根据《关于申请综合办公楼设备维修维护经费报告》，本项目安排资金10万元，用于综合办公楼的维修维护；通过项目的实施确保单位正常运转；</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本项目已完成综合办公楼保障期限12个月，因部分支出资料不齐全，资金未拨付；通过实施本项目确保单位正常运转。</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综合办公楼保障期限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保障单位正常运转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86E5004"/>
    <w:rsid w:val="09A729D8"/>
    <w:rsid w:val="0A3C58E8"/>
    <w:rsid w:val="0A7B4867"/>
    <w:rsid w:val="0B8C3ECC"/>
    <w:rsid w:val="0C3613A3"/>
    <w:rsid w:val="0C7227A7"/>
    <w:rsid w:val="0DCA6EF7"/>
    <w:rsid w:val="0E4B1576"/>
    <w:rsid w:val="0EA04331"/>
    <w:rsid w:val="0F9811B3"/>
    <w:rsid w:val="11E15093"/>
    <w:rsid w:val="120E0809"/>
    <w:rsid w:val="13C77F67"/>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6001B7"/>
    <w:rsid w:val="55DA564E"/>
    <w:rsid w:val="56DF0CF4"/>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4932</Words>
  <Characters>5746</Characters>
  <Lines>0</Lines>
  <Paragraphs>0</Paragraphs>
  <TotalTime>10</TotalTime>
  <ScaleCrop>false</ScaleCrop>
  <LinksUpToDate>false</LinksUpToDate>
  <CharactersWithSpaces>5754</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2026-01-12T07:42:32Z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