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中共阿图什市松他克镇委员会2024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认真贯彻党的路线、方针、政策和上级党组织的决定；负责对本乡政</w:t>
      </w:r>
      <w:r>
        <w:rPr>
          <w:rFonts w:hint="eastAsia" w:ascii="仿宋_GB2312" w:hAnsi="仿宋_GB2312" w:eastAsia="仿宋_GB2312"/>
          <w:sz w:val="32"/>
          <w:lang w:eastAsia="zh-CN"/>
        </w:rPr>
        <w:t>治和</w:t>
      </w:r>
      <w:r>
        <w:rPr>
          <w:rFonts w:ascii="仿宋_GB2312" w:hAnsi="仿宋_GB2312" w:eastAsia="仿宋_GB2312"/>
          <w:sz w:val="32"/>
        </w:rPr>
        <w:t>经济社会等重大事务</w:t>
      </w:r>
      <w:r>
        <w:rPr>
          <w:rFonts w:hint="eastAsia" w:ascii="仿宋_GB2312" w:hAnsi="仿宋_GB2312" w:eastAsia="仿宋_GB2312"/>
          <w:sz w:val="32"/>
          <w:lang w:eastAsia="zh-CN"/>
        </w:rPr>
        <w:t>作出</w:t>
      </w:r>
      <w:r>
        <w:rPr>
          <w:rFonts w:ascii="仿宋_GB2312" w:hAnsi="仿宋_GB2312" w:eastAsia="仿宋_GB2312"/>
          <w:sz w:val="32"/>
        </w:rPr>
        <w:t>决策；负责全乡党的政策、思想、组织和作风建设、抓好党委的自身建设；完成上级党委安排的各项工作。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中共阿图什市松他克镇委员会2024年度，实有人数28人，其中：在职人员27人，增加0人；离休人员0人，增加0人；退休人员1人,增加0人。</w:t>
      </w:r>
    </w:p>
    <w:p>
      <w:pPr>
        <w:spacing w:line="580" w:lineRule="exact"/>
        <w:ind w:firstLine="640"/>
        <w:jc w:val="both"/>
      </w:pPr>
      <w:r>
        <w:rPr>
          <w:rFonts w:ascii="仿宋_GB2312" w:hAnsi="仿宋_GB2312" w:eastAsia="仿宋_GB2312"/>
          <w:sz w:val="32"/>
        </w:rPr>
        <w:t>中共阿图什市松他克镇委员会无下属预算单位，下设3个科室，分别是：党建办公室、党政办、团委办公室。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2024年度收入总计424.31万元，</w:t>
      </w:r>
      <w:r>
        <w:rPr>
          <w:rFonts w:ascii="仿宋_GB2312" w:hAnsi="仿宋_GB2312" w:eastAsia="仿宋_GB2312"/>
          <w:b w:val="0"/>
          <w:sz w:val="32"/>
        </w:rPr>
        <w:t>其中：本年收入合计414.11万元，使用非财政拨款结余（含专用结余）0.00万元，年初结转和结余10.20万元。</w:t>
      </w:r>
    </w:p>
    <w:p>
      <w:pPr>
        <w:spacing w:line="580" w:lineRule="exact"/>
        <w:ind w:firstLine="640"/>
        <w:jc w:val="both"/>
      </w:pPr>
      <w:r>
        <w:rPr>
          <w:rFonts w:ascii="仿宋_GB2312" w:hAnsi="仿宋_GB2312" w:eastAsia="仿宋_GB2312"/>
          <w:b/>
          <w:sz w:val="32"/>
        </w:rPr>
        <w:t>2024年度支出总计424.31万元，</w:t>
      </w:r>
      <w:r>
        <w:rPr>
          <w:rFonts w:ascii="仿宋_GB2312" w:hAnsi="仿宋_GB2312" w:eastAsia="仿宋_GB2312"/>
          <w:b w:val="0"/>
          <w:sz w:val="32"/>
        </w:rPr>
        <w:t>其中：本年支出合计414.11万元，结余分配0.00万元，年末结转和结余10.20万元。</w:t>
      </w:r>
    </w:p>
    <w:p>
      <w:pPr>
        <w:spacing w:line="580" w:lineRule="exact"/>
        <w:ind w:firstLine="640"/>
        <w:jc w:val="both"/>
      </w:pPr>
      <w:r>
        <w:rPr>
          <w:rFonts w:ascii="仿宋_GB2312" w:hAnsi="仿宋_GB2312" w:eastAsia="仿宋_GB2312"/>
          <w:b w:val="0"/>
          <w:sz w:val="32"/>
        </w:rPr>
        <w:t>收入支出总体与上年相比，增加55.42万元，增长15.02%，主要原因是：本年在职人员工资调增，社保、公积金基数调增，人员经费增加。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本年收入414.11万元，</w:t>
      </w:r>
      <w:r>
        <w:rPr>
          <w:rFonts w:ascii="仿宋_GB2312" w:hAnsi="仿宋_GB2312" w:eastAsia="仿宋_GB2312"/>
          <w:b w:val="0"/>
          <w:sz w:val="32"/>
        </w:rPr>
        <w:t>其中：财政拨款收入414.11万元，占100.00%；上级补助收入0.00万元，占0.00%；事业收入0.00万元，占0.00%；经营收入0.00万元，占0.00%；附属单位上缴收入0.00万元，占0.00%；其他收入0.00万元，占0.00%。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本年支出414.11万元，</w:t>
      </w:r>
      <w:r>
        <w:rPr>
          <w:rFonts w:ascii="仿宋_GB2312" w:hAnsi="仿宋_GB2312" w:eastAsia="仿宋_GB2312"/>
          <w:b w:val="0"/>
          <w:sz w:val="32"/>
        </w:rPr>
        <w:t>其中：基本支出414.11万元，占100.00%；项目支出0.00万元，占0.00%；上缴上级支出0.00万元，占0.00%；经营支出0.00万元，占0.00%；对附属单位补助支出0.00万元，占0.00%。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2024年度财政拨款收入总计414.11万元，</w:t>
      </w:r>
      <w:r>
        <w:rPr>
          <w:rFonts w:ascii="仿宋_GB2312" w:hAnsi="仿宋_GB2312" w:eastAsia="仿宋_GB2312"/>
          <w:b w:val="0"/>
          <w:sz w:val="32"/>
        </w:rPr>
        <w:t>其中：年初财政拨款结转和结余0.00万元，本年财政拨款收入414.11万元。</w:t>
      </w:r>
      <w:r>
        <w:rPr>
          <w:rFonts w:ascii="仿宋_GB2312" w:hAnsi="仿宋_GB2312" w:eastAsia="仿宋_GB2312"/>
          <w:b/>
          <w:sz w:val="32"/>
        </w:rPr>
        <w:t>财政拨款支出总计414.11万元，</w:t>
      </w:r>
      <w:r>
        <w:rPr>
          <w:rFonts w:ascii="仿宋_GB2312" w:hAnsi="仿宋_GB2312" w:eastAsia="仿宋_GB2312"/>
          <w:b w:val="0"/>
          <w:sz w:val="32"/>
        </w:rPr>
        <w:t>其中：年末财政拨款结转和结余0.00万元，本年财政拨款支出414.11万元。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增加55.42万元，增长15.45%，主要原因是：本年在职人员工资调增，社保、公积金基数调增，人员经费增加。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年初预算数418.36万元，决算数414.11万元，预决算差异率-1.02%，主要原因是：</w:t>
      </w:r>
      <w:bookmarkStart w:id="0" w:name="_GoBack"/>
      <w:r>
        <w:rPr>
          <w:rFonts w:ascii="仿宋_GB2312" w:hAnsi="仿宋_GB2312" w:eastAsia="仿宋_GB2312"/>
          <w:b w:val="0"/>
          <w:sz w:val="32"/>
        </w:rPr>
        <w:t>严格落实中央八项规定精神，</w:t>
      </w:r>
      <w:bookmarkEnd w:id="0"/>
      <w:r>
        <w:rPr>
          <w:rFonts w:ascii="仿宋_GB2312" w:hAnsi="仿宋_GB2312" w:eastAsia="仿宋_GB2312"/>
          <w:b w:val="0"/>
          <w:sz w:val="32"/>
        </w:rPr>
        <w:t>厉行节约，减少不必要的开支。</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2024年度一般公共预算财政拨款支出414.11万元，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增加55.42万元，增长15.45%，主要原因是：本年度本单位在职人员工资调整。</w:t>
      </w:r>
      <w:r>
        <w:rPr>
          <w:rFonts w:ascii="仿宋_GB2312" w:hAnsi="仿宋_GB2312" w:eastAsia="仿宋_GB2312"/>
          <w:b/>
          <w:sz w:val="32"/>
        </w:rPr>
        <w:t>与年初预算相比,</w:t>
      </w:r>
      <w:r>
        <w:rPr>
          <w:rFonts w:ascii="仿宋_GB2312" w:hAnsi="仿宋_GB2312" w:eastAsia="仿宋_GB2312"/>
          <w:b w:val="0"/>
          <w:sz w:val="32"/>
        </w:rPr>
        <w:t>年初预算数418.36万元，决算数414.11万元，预决算差异率-1.02%，主要原因是：严格落实中央八项规定精神，厉行节约，减少不必要的开支。</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1.一般公共服务支出(类)325.80万元,占78.67%。</w:t>
      </w:r>
    </w:p>
    <w:p>
      <w:pPr>
        <w:spacing w:line="580" w:lineRule="exact"/>
        <w:ind w:firstLine="640"/>
        <w:jc w:val="both"/>
      </w:pPr>
      <w:r>
        <w:rPr>
          <w:rFonts w:ascii="仿宋_GB2312" w:hAnsi="仿宋_GB2312" w:eastAsia="仿宋_GB2312"/>
          <w:b w:val="0"/>
          <w:sz w:val="32"/>
        </w:rPr>
        <w:t>2.社会保障和就业支出(类)51.93万元,占12.54%。</w:t>
      </w:r>
    </w:p>
    <w:p>
      <w:pPr>
        <w:spacing w:line="580" w:lineRule="exact"/>
        <w:ind w:firstLine="640"/>
        <w:jc w:val="both"/>
      </w:pPr>
      <w:r>
        <w:rPr>
          <w:rFonts w:ascii="仿宋_GB2312" w:hAnsi="仿宋_GB2312" w:eastAsia="仿宋_GB2312"/>
          <w:b w:val="0"/>
          <w:sz w:val="32"/>
        </w:rPr>
        <w:t>3.卫生健康支出(类)11.77万元,占2.84%。</w:t>
      </w:r>
    </w:p>
    <w:p>
      <w:pPr>
        <w:spacing w:line="580" w:lineRule="exact"/>
        <w:ind w:firstLine="640"/>
        <w:jc w:val="both"/>
      </w:pPr>
      <w:r>
        <w:rPr>
          <w:rFonts w:ascii="仿宋_GB2312" w:hAnsi="仿宋_GB2312" w:eastAsia="仿宋_GB2312"/>
          <w:b w:val="0"/>
          <w:sz w:val="32"/>
        </w:rPr>
        <w:t>4.住房保障支出(类)24.61万元,占5.94%。</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党委办公厅（室）及相关机构事务(款)行政运行(项):支出决算数为241.31万元，比上年决算减少61.14万元，下降20.21%,主要原因是：填报口径细化，人员类别调整，部分人员经费由行政运行调整至事业运行，导致此科目经费减少。</w:t>
      </w:r>
    </w:p>
    <w:p>
      <w:pPr>
        <w:spacing w:line="580" w:lineRule="exact"/>
        <w:ind w:firstLine="640"/>
        <w:jc w:val="both"/>
      </w:pPr>
      <w:r>
        <w:rPr>
          <w:rFonts w:ascii="仿宋_GB2312" w:hAnsi="仿宋_GB2312" w:eastAsia="仿宋_GB2312"/>
          <w:b w:val="0"/>
          <w:sz w:val="32"/>
        </w:rPr>
        <w:t>2.一般公共服务支出(类)党委办公厅（室）及相关机构事务(款)事业运行(项):支出决算数为84.50万元，比上年决算增加84.50万元，增长100.00%,主要原因是：填报口径细化，人员类别调整，部分人员经费由行政运行调整至事业运行，导致此科目经费增加。</w:t>
      </w:r>
    </w:p>
    <w:p>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3.社会保障和就业支出(类)行政事业单位养老支出(款)行政单位离退休(项):支出决算数为1.68万元，比上年决算减少1.09万元，下降39.35%,主要原因是：本年退休人员</w:t>
      </w:r>
      <w:r>
        <w:rPr>
          <w:rFonts w:hint="eastAsia" w:ascii="仿宋_GB2312" w:hAnsi="仿宋_GB2312" w:eastAsia="仿宋_GB2312"/>
          <w:b w:val="0"/>
          <w:sz w:val="32"/>
          <w:lang w:val="en-US" w:eastAsia="zh-CN"/>
        </w:rPr>
        <w:t>较上年退休人员工资基数低（上年退休人员已去世），相应退休</w:t>
      </w:r>
      <w:r>
        <w:rPr>
          <w:rFonts w:ascii="仿宋_GB2312" w:hAnsi="仿宋_GB2312" w:eastAsia="仿宋_GB2312"/>
          <w:b w:val="0"/>
          <w:sz w:val="32"/>
        </w:rPr>
        <w:t>经费减少。</w:t>
      </w:r>
    </w:p>
    <w:p>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29.72万元，比上年决算增加6.38万元，增长27.34%,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5.社会保障和就业支出(类)抚恤(款)</w:t>
      </w:r>
      <w:r>
        <w:rPr>
          <w:rFonts w:hint="eastAsia" w:ascii="仿宋_GB2312" w:hAnsi="仿宋_GB2312" w:eastAsia="仿宋_GB2312"/>
          <w:b w:val="0"/>
          <w:sz w:val="32"/>
          <w:lang w:eastAsia="zh-CN"/>
        </w:rPr>
        <w:t>sw</w:t>
      </w:r>
      <w:r>
        <w:rPr>
          <w:rFonts w:ascii="仿宋_GB2312" w:hAnsi="仿宋_GB2312" w:eastAsia="仿宋_GB2312"/>
          <w:b w:val="0"/>
          <w:sz w:val="32"/>
        </w:rPr>
        <w:t>抚恤(项):支出决算数为20.53万元，比上年决算增加20.53万元，增长100.00%,主要原因是：2023年底去世一个退休人员，本年年初支付</w:t>
      </w:r>
      <w:r>
        <w:rPr>
          <w:rFonts w:hint="eastAsia" w:ascii="仿宋_GB2312" w:hAnsi="仿宋_GB2312" w:eastAsia="仿宋_GB2312"/>
          <w:b w:val="0"/>
          <w:sz w:val="32"/>
          <w:lang w:eastAsia="zh-CN"/>
        </w:rPr>
        <w:t>sw</w:t>
      </w:r>
      <w:r>
        <w:rPr>
          <w:rFonts w:ascii="仿宋_GB2312" w:hAnsi="仿宋_GB2312" w:eastAsia="仿宋_GB2312"/>
          <w:b w:val="0"/>
          <w:sz w:val="32"/>
        </w:rPr>
        <w:t>抚恤金，</w:t>
      </w:r>
      <w:r>
        <w:rPr>
          <w:rFonts w:hint="eastAsia" w:ascii="仿宋_GB2312" w:hAnsi="仿宋_GB2312" w:eastAsia="仿宋_GB2312"/>
          <w:b w:val="0"/>
          <w:sz w:val="32"/>
          <w:lang w:eastAsia="zh-CN"/>
        </w:rPr>
        <w:t>sw</w:t>
      </w:r>
      <w:r>
        <w:rPr>
          <w:rFonts w:ascii="仿宋_GB2312" w:hAnsi="仿宋_GB2312" w:eastAsia="仿宋_GB2312"/>
          <w:b w:val="0"/>
          <w:sz w:val="32"/>
        </w:rPr>
        <w:t>抚恤支出增加。</w:t>
      </w:r>
    </w:p>
    <w:p>
      <w:pPr>
        <w:spacing w:line="580" w:lineRule="exact"/>
        <w:ind w:firstLine="640"/>
        <w:jc w:val="both"/>
      </w:pPr>
      <w:r>
        <w:rPr>
          <w:rFonts w:ascii="仿宋_GB2312" w:hAnsi="仿宋_GB2312" w:eastAsia="仿宋_GB2312"/>
          <w:b w:val="0"/>
          <w:sz w:val="32"/>
        </w:rPr>
        <w:t>6.卫生健康支出(类)行政事业单位医疗(款)行政单位医疗(项):支出决算数为11.77万元，比上年决算增加1.69万元，增长16.77%,主要原因是：本年在职人员工资基数调增，医疗缴费基数上涨，相应支出增加。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7.住房保障支出(类)住房改革支出(款)住房公积金(项):支出决算数为24.61万元，比上年决算增加4.57万元，增长22.80%,主要原因是：本年在职人员工资基数调增，公积金缴费基数上涨，相应支出增加。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2024年度一般公共预算财政拨款基本支出414.11万元，其中：</w:t>
      </w:r>
      <w:r>
        <w:rPr>
          <w:rFonts w:ascii="仿宋_GB2312" w:hAnsi="仿宋_GB2312" w:eastAsia="仿宋_GB2312"/>
          <w:b/>
          <w:sz w:val="32"/>
        </w:rPr>
        <w:t>人员经费412.01万元，</w:t>
      </w:r>
      <w:r>
        <w:rPr>
          <w:rFonts w:ascii="仿宋_GB2312" w:hAnsi="仿宋_GB2312" w:eastAsia="仿宋_GB2312"/>
          <w:b w:val="0"/>
          <w:sz w:val="32"/>
        </w:rPr>
        <w:t>包括：基本工资、津贴补贴、奖金、机关事业单位基本养老保险缴费、职工基本医疗保险缴费、其他社会保障缴费、住房公积金、退休费、抚恤金、奖励金。</w:t>
      </w:r>
    </w:p>
    <w:p>
      <w:pPr>
        <w:spacing w:line="580" w:lineRule="exact"/>
        <w:ind w:firstLine="640"/>
        <w:jc w:val="both"/>
      </w:pPr>
      <w:r>
        <w:rPr>
          <w:rFonts w:ascii="仿宋_GB2312" w:hAnsi="仿宋_GB2312" w:eastAsia="仿宋_GB2312"/>
          <w:b/>
          <w:sz w:val="32"/>
        </w:rPr>
        <w:t>公用经费2.10万元，</w:t>
      </w:r>
      <w:r>
        <w:rPr>
          <w:rFonts w:ascii="仿宋_GB2312" w:hAnsi="仿宋_GB2312" w:eastAsia="仿宋_GB2312"/>
          <w:b w:val="0"/>
          <w:sz w:val="32"/>
        </w:rPr>
        <w:t>包括：办公费、电费、邮电费。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中共阿图什市松他克镇委员会（行政单位和参照公务员法管理事业单位）机关运行经费支出2.10万元，比上年增加0.15万元，增长7.69%，主要原因是：本年更新、维护补充办公用品，导致机关运行经费较上年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用车0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无预算绩效项目。发现的问题及原因：本单位无预算绩效项目。下一步改进措施：本单位无预算绩效项目。</w:t>
      </w:r>
    </w:p>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本单位2024年度无政府采购支出，授予中小企业合同金额0.00万元。本年度本单位整体绩效自评表由阿图什市松他克镇人民政府编报并公开。</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4905020"/>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8670B96"/>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7C4062"/>
    <w:rsid w:val="40834692"/>
    <w:rsid w:val="423A32B2"/>
    <w:rsid w:val="423C0CB4"/>
    <w:rsid w:val="427B5743"/>
    <w:rsid w:val="42E64542"/>
    <w:rsid w:val="464B7E04"/>
    <w:rsid w:val="464F7E64"/>
    <w:rsid w:val="46901EEE"/>
    <w:rsid w:val="469C74D2"/>
    <w:rsid w:val="47445515"/>
    <w:rsid w:val="4A432617"/>
    <w:rsid w:val="4B4C0111"/>
    <w:rsid w:val="4BB23021"/>
    <w:rsid w:val="4F3F074E"/>
    <w:rsid w:val="50DB5F45"/>
    <w:rsid w:val="52F92565"/>
    <w:rsid w:val="543D17CB"/>
    <w:rsid w:val="55DA564E"/>
    <w:rsid w:val="56E07045"/>
    <w:rsid w:val="583059FA"/>
    <w:rsid w:val="58560B79"/>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5118</Words>
  <Characters>5747</Characters>
  <Lines>0</Lines>
  <Paragraphs>0</Paragraphs>
  <TotalTime>11</TotalTime>
  <ScaleCrop>false</ScaleCrop>
  <LinksUpToDate>false</LinksUpToDate>
  <CharactersWithSpaces>5757</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2025-09-18T08:53:37Z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B858A68E913346F885B5BC17D4DBEB06_13</vt:lpwstr>
  </property>
  <property fmtid="{D5CDD505-2E9C-101B-9397-08002B2CF9AE}" pid="4" name="KSOTemplateDocerSaveRecord">
    <vt:lpwstr>eyJoZGlkIjoiZTliZGUwNWM5NjQxODUyZjhjYWVlMWZjZWZmNTI5MzgiLCJ1c2VySWQiOiI0MzE2NzY3NzkifQ==</vt:lpwstr>
  </property>
</Properties>
</file>