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中共阿图什市委员会宣传部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（一）坚持完整准确全面贯彻新时代党的治疆方略，协调宣传思想文化系统各部门之间的工作。</w:t>
      </w:r>
    </w:p>
    <w:p>
      <w:pPr>
        <w:spacing w:line="580" w:lineRule="exact"/>
        <w:ind w:firstLine="640"/>
        <w:jc w:val="both"/>
      </w:pPr>
      <w:r>
        <w:rPr>
          <w:rFonts w:ascii="仿宋_GB2312" w:hAnsi="仿宋_GB2312" w:eastAsia="仿宋_GB2312"/>
          <w:sz w:val="32"/>
        </w:rPr>
        <w:t>（二）统筹协调党的意识形态工作。</w:t>
      </w:r>
    </w:p>
    <w:p>
      <w:pPr>
        <w:spacing w:line="580" w:lineRule="exact"/>
        <w:ind w:firstLine="640"/>
        <w:jc w:val="both"/>
      </w:pPr>
      <w:r>
        <w:rPr>
          <w:rFonts w:ascii="仿宋_GB2312" w:hAnsi="仿宋_GB2312" w:eastAsia="仿宋_GB2312"/>
          <w:sz w:val="32"/>
        </w:rPr>
        <w:t>（三）统筹指导协调全市理论研究、理论学习、理论宣传工作，组织推动理论武装工作，负责组织实施阿图什市精神文明建设规划、协调、指导、创建工作，负责规划和统筹协调阿图什市未成年人思想道德建设工作。</w:t>
      </w:r>
    </w:p>
    <w:p>
      <w:pPr>
        <w:spacing w:line="580" w:lineRule="exact"/>
        <w:ind w:firstLine="640"/>
        <w:jc w:val="both"/>
      </w:pPr>
      <w:r>
        <w:rPr>
          <w:rFonts w:ascii="仿宋_GB2312" w:hAnsi="仿宋_GB2312" w:eastAsia="仿宋_GB2312"/>
          <w:sz w:val="32"/>
        </w:rPr>
        <w:t>（四）负责全市宣传文化产品的审读鉴定工作进行集中统一管理。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中共阿图什市委员会宣传部2024年度，实有人数20人，其中：在职人员17人，增加2人；离休人员0人，增加0人；退休人员3人,增加0人。</w:t>
      </w:r>
    </w:p>
    <w:p>
      <w:pPr>
        <w:spacing w:line="580" w:lineRule="exact"/>
        <w:ind w:firstLine="640"/>
        <w:jc w:val="both"/>
      </w:pPr>
      <w:r>
        <w:rPr>
          <w:rFonts w:ascii="仿宋_GB2312" w:hAnsi="仿宋_GB2312" w:eastAsia="仿宋_GB2312"/>
          <w:sz w:val="32"/>
        </w:rPr>
        <w:t>中共阿图什市委员会宣传部无下属预算单位，下设5个科室，分别是：办公室、审读科、宣传教育电影科、文明创建科、意识形态工作科。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2024年度收入总计945.26万元，</w:t>
      </w:r>
      <w:r>
        <w:rPr>
          <w:rFonts w:ascii="仿宋_GB2312" w:hAnsi="仿宋_GB2312" w:eastAsia="仿宋_GB2312"/>
          <w:b w:val="0"/>
          <w:sz w:val="32"/>
        </w:rPr>
        <w:t>其中：本年收入合计884.66万元，使用非财政拨款结余（含专用结余）0.00万元，年初结转和结余60.60万元。</w:t>
      </w:r>
    </w:p>
    <w:p>
      <w:pPr>
        <w:spacing w:line="580" w:lineRule="exact"/>
        <w:ind w:firstLine="640"/>
        <w:jc w:val="both"/>
      </w:pPr>
      <w:r>
        <w:rPr>
          <w:rFonts w:ascii="仿宋_GB2312" w:hAnsi="仿宋_GB2312" w:eastAsia="仿宋_GB2312"/>
          <w:b/>
          <w:sz w:val="32"/>
        </w:rPr>
        <w:t>2024年度支出总计945.26万元，</w:t>
      </w:r>
      <w:r>
        <w:rPr>
          <w:rFonts w:ascii="仿宋_GB2312" w:hAnsi="仿宋_GB2312" w:eastAsia="仿宋_GB2312"/>
          <w:b w:val="0"/>
          <w:sz w:val="32"/>
        </w:rPr>
        <w:t>其中：本年支出合计899.69万元，结余分配0.00万元，年末结转和结余45.57万元。</w:t>
      </w:r>
    </w:p>
    <w:p>
      <w:pPr>
        <w:spacing w:line="580" w:lineRule="exact"/>
        <w:ind w:firstLine="640"/>
        <w:jc w:val="both"/>
      </w:pPr>
      <w:r>
        <w:rPr>
          <w:rFonts w:ascii="仿宋_GB2312" w:hAnsi="仿宋_GB2312" w:eastAsia="仿宋_GB2312"/>
          <w:b w:val="0"/>
          <w:sz w:val="32"/>
        </w:rPr>
        <w:t>收入支出总体与上年相比，增加5.11万元，增长0.54%，主要原因是：本年增加体育公园展销区、视觉形象示范点、群众活动经费、阿图什市中华文化符号和中华</w:t>
      </w:r>
      <w:bookmarkStart w:id="0" w:name="_GoBack"/>
      <w:r>
        <w:rPr>
          <w:rFonts w:ascii="仿宋_GB2312" w:hAnsi="仿宋_GB2312" w:eastAsia="仿宋_GB2312"/>
          <w:b w:val="0"/>
          <w:sz w:val="32"/>
        </w:rPr>
        <w:t>民族</w:t>
      </w:r>
      <w:bookmarkEnd w:id="0"/>
      <w:r>
        <w:rPr>
          <w:rFonts w:ascii="仿宋_GB2312" w:hAnsi="仿宋_GB2312" w:eastAsia="仿宋_GB2312"/>
          <w:b w:val="0"/>
          <w:sz w:val="32"/>
        </w:rPr>
        <w:t>视觉等项目经费，导致相关经费增加。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本年收入884.66万元，</w:t>
      </w:r>
      <w:r>
        <w:rPr>
          <w:rFonts w:ascii="仿宋_GB2312" w:hAnsi="仿宋_GB2312" w:eastAsia="仿宋_GB2312"/>
          <w:b w:val="0"/>
          <w:sz w:val="32"/>
        </w:rPr>
        <w:t>其中：财政拨款收入533.15万元，占60.27%；上级补助收入0.00万元，占0.00%；事业收入0.00万元，占0.00%；经营收入0.00万元，占0.00%；附属单位上缴收入0.00万元，占0.00%；其他收入351.52万元，占39.74%。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本年支出899.69万元，</w:t>
      </w:r>
      <w:r>
        <w:rPr>
          <w:rFonts w:ascii="仿宋_GB2312" w:hAnsi="仿宋_GB2312" w:eastAsia="仿宋_GB2312"/>
          <w:b w:val="0"/>
          <w:sz w:val="32"/>
        </w:rPr>
        <w:t>其中：基本支出283.10万元，占31.47%；项目支出616.59万元，占68.53%；上缴上级支出0.00万元，占0.00%；经营支出0.00万元，占0.00%；对附属单位补助支出0.00万元，占0.00%。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2024年度财政拨款收入总计533.15万元，</w:t>
      </w:r>
      <w:r>
        <w:rPr>
          <w:rFonts w:ascii="仿宋_GB2312" w:hAnsi="仿宋_GB2312" w:eastAsia="仿宋_GB2312"/>
          <w:b w:val="0"/>
          <w:sz w:val="32"/>
        </w:rPr>
        <w:t>其中：年初财政拨款结转和结余0.00万元，本年财政拨款收入533.15万元。</w:t>
      </w:r>
      <w:r>
        <w:rPr>
          <w:rFonts w:ascii="仿宋_GB2312" w:hAnsi="仿宋_GB2312" w:eastAsia="仿宋_GB2312"/>
          <w:b/>
          <w:sz w:val="32"/>
        </w:rPr>
        <w:t>财政拨款支出总计533.15万元，</w:t>
      </w:r>
      <w:r>
        <w:rPr>
          <w:rFonts w:ascii="仿宋_GB2312" w:hAnsi="仿宋_GB2312" w:eastAsia="仿宋_GB2312"/>
          <w:b w:val="0"/>
          <w:sz w:val="32"/>
        </w:rPr>
        <w:t>其中：年末财政拨款结转和结余0.00万元，本年财政拨款支出533.15万元。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减少43.23万元，下降7.50%，主要原因是：本年减少文化旅游体育与传媒支出、新闻出版电影等项目经费，减少办公费等经费，导致相关经费减少。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年初预算数1,178.90万元，决算数533.15万元，预决算差异率-54.78%，主要原因是：年中调减乡镇宣讲文艺小分队、新时代文明实践中心、正版软件管理系统等项目经费，导致预决算差异。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2024年度一般公共预算财政拨款支出533.15万元，</w:t>
      </w:r>
      <w:r>
        <w:rPr>
          <w:rFonts w:ascii="仿宋_GB2312" w:hAnsi="仿宋_GB2312" w:eastAsia="仿宋_GB2312"/>
          <w:b w:val="0"/>
          <w:sz w:val="32"/>
        </w:rPr>
        <w:t>占本年支出合计的59.26%。</w:t>
      </w:r>
      <w:r>
        <w:rPr>
          <w:rFonts w:ascii="仿宋_GB2312" w:hAnsi="仿宋_GB2312" w:eastAsia="仿宋_GB2312"/>
          <w:b/>
          <w:sz w:val="32"/>
        </w:rPr>
        <w:t>与上年相比，</w:t>
      </w:r>
      <w:r>
        <w:rPr>
          <w:rFonts w:ascii="仿宋_GB2312" w:hAnsi="仿宋_GB2312" w:eastAsia="仿宋_GB2312"/>
          <w:b w:val="0"/>
          <w:sz w:val="32"/>
        </w:rPr>
        <w:t>减少43.23万元，下降7.50%，主要原因是：本年减少文化旅游体育与传媒支出、新闻出版电影等项目经费，减少办公费等经费，导致相关经费减少。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年初预算数1,178.90万元，决算数533.15万元，预决算差异率-54.78%，主要原因是：年中调减乡镇宣讲文艺小分队、新时代文明实践中心、正版软件管理系统等项目经费，导致预决算差异。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1.一般公共服务支出(类)413.80万元,占77.61%。</w:t>
      </w:r>
    </w:p>
    <w:p>
      <w:pPr>
        <w:spacing w:line="580" w:lineRule="exact"/>
        <w:ind w:firstLine="640"/>
        <w:jc w:val="both"/>
      </w:pPr>
      <w:r>
        <w:rPr>
          <w:rFonts w:ascii="仿宋_GB2312" w:hAnsi="仿宋_GB2312" w:eastAsia="仿宋_GB2312"/>
          <w:b w:val="0"/>
          <w:sz w:val="32"/>
        </w:rPr>
        <w:t>2.文化旅游体育与传媒支出(类)56.85万元,占10.66%。</w:t>
      </w:r>
    </w:p>
    <w:p>
      <w:pPr>
        <w:spacing w:line="580" w:lineRule="exact"/>
        <w:ind w:firstLine="640"/>
        <w:jc w:val="both"/>
      </w:pPr>
      <w:r>
        <w:rPr>
          <w:rFonts w:ascii="仿宋_GB2312" w:hAnsi="仿宋_GB2312" w:eastAsia="仿宋_GB2312"/>
          <w:b w:val="0"/>
          <w:sz w:val="32"/>
        </w:rPr>
        <w:t>3.社会保障和就业支出(类)36.18万元,占6.79%。</w:t>
      </w:r>
    </w:p>
    <w:p>
      <w:pPr>
        <w:spacing w:line="580" w:lineRule="exact"/>
        <w:ind w:firstLine="640"/>
        <w:jc w:val="both"/>
      </w:pPr>
      <w:r>
        <w:rPr>
          <w:rFonts w:ascii="仿宋_GB2312" w:hAnsi="仿宋_GB2312" w:eastAsia="仿宋_GB2312"/>
          <w:b w:val="0"/>
          <w:sz w:val="32"/>
        </w:rPr>
        <w:t>4.卫生健康支出(类)8.05万元,占1.51%。</w:t>
      </w:r>
    </w:p>
    <w:p>
      <w:pPr>
        <w:spacing w:line="580" w:lineRule="exact"/>
        <w:ind w:firstLine="640"/>
        <w:jc w:val="both"/>
      </w:pPr>
      <w:r>
        <w:rPr>
          <w:rFonts w:ascii="仿宋_GB2312" w:hAnsi="仿宋_GB2312" w:eastAsia="仿宋_GB2312"/>
          <w:b w:val="0"/>
          <w:sz w:val="32"/>
        </w:rPr>
        <w:t>5.住房保障支出(类)18.26万元,占3.42%。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1.一般公共服务支出(类)组织事务(款)其他组织事务支出(项):支出决算数为1.06万元，比上年决算减少0.68万元，下降39.08%,主要原因是：本年减少组织事务支出项目经费，导致相关经费减少。</w:t>
      </w:r>
    </w:p>
    <w:p>
      <w:pPr>
        <w:spacing w:line="580" w:lineRule="exact"/>
        <w:ind w:firstLine="640"/>
        <w:jc w:val="both"/>
      </w:pPr>
      <w:r>
        <w:rPr>
          <w:rFonts w:ascii="仿宋_GB2312" w:hAnsi="仿宋_GB2312" w:eastAsia="仿宋_GB2312"/>
          <w:b w:val="0"/>
          <w:sz w:val="32"/>
        </w:rPr>
        <w:t>2.一般公共服务支出(类)宣传事务(款)行政运行(项):支出决算数为176.56万元，比上年决算减少143.13万元，下降44.77%,主要原因是：本年减少办公费等经费，导致相关经费减少。</w:t>
      </w:r>
    </w:p>
    <w:p>
      <w:pPr>
        <w:spacing w:line="580" w:lineRule="exact"/>
        <w:ind w:firstLine="640"/>
        <w:jc w:val="both"/>
      </w:pPr>
      <w:r>
        <w:rPr>
          <w:rFonts w:ascii="仿宋_GB2312" w:hAnsi="仿宋_GB2312" w:eastAsia="仿宋_GB2312"/>
          <w:b w:val="0"/>
          <w:sz w:val="32"/>
        </w:rPr>
        <w:t>3.一般公共服务支出(类)宣传事务(款)事业运行(项):支出决算数为44.04万元，比上年决算增加21.57万元，增长95.99%,主要原因是：本年在职人员工资调增，导致相关人员经费较上年有所增加。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宣传事务(款)其他宣传事务支出(项):支出决算数为192.14万元，比上年决算增加177.14万元，增长1,180.93%,主要原因是：本年增加宣讲小分队项目资金、中央补助地方公共文化服务体系建设补助资金等项目经费，导致相关经费</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5.文化旅游体育与传媒支出(类)文化和旅游(款)其他文化和旅游支出(项):支出决算数为3.71万元，比上年决算减少19.13万元，下降83.76%,主要原因是：本年减少2022年中央补助地方公共文化服务体系建设补助资金，导致相关经费减少。</w:t>
      </w:r>
    </w:p>
    <w:p>
      <w:pPr>
        <w:spacing w:line="580" w:lineRule="exact"/>
        <w:ind w:firstLine="640"/>
        <w:jc w:val="both"/>
      </w:pPr>
      <w:r>
        <w:rPr>
          <w:rFonts w:ascii="仿宋_GB2312" w:hAnsi="仿宋_GB2312" w:eastAsia="仿宋_GB2312"/>
          <w:b w:val="0"/>
          <w:sz w:val="32"/>
        </w:rPr>
        <w:t>6.文化旅游体育与传媒支出(类)新闻出版电影(款)电影(项):支出决算数为3.27万元，比上年决算减少6.53万元，下降66.63%,主要原因是：本年减少新闻出版电影项目经费，导致相关经费减少。</w:t>
      </w:r>
    </w:p>
    <w:p>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49.87万元，比上年决算减少63.90万元，下降56.17%,主要原因是：本年减少文化旅游体育与传媒支出项目经费，导致相关经费减少。</w:t>
      </w:r>
    </w:p>
    <w:p>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8.社会保障和就业支出(类)行政事业单位养老支出(款)行政单位离退休(项):支出决算数为4.38万元，比上年决算增加0.63万元，增长16.80%,主要原因是：本年增加退休人员基础绩效奖，退休费支出增加。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27.57万元，比上年决算减少2.63万元，下降8.71%,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10.社会保障和就业支出(类)行政事业单位养老支出(款)机关事业单位职业年金缴费支出(项):支出决算数为4.24万元，比上年决算增加4.24万元，增长100.00%,主要原因是：本年新增</w:t>
      </w:r>
      <w:r>
        <w:rPr>
          <w:rFonts w:hint="eastAsia" w:ascii="仿宋_GB2312" w:hAnsi="仿宋_GB2312" w:eastAsia="仿宋_GB2312"/>
          <w:b w:val="0"/>
          <w:sz w:val="32"/>
          <w:lang w:val="en-US" w:eastAsia="zh-CN"/>
        </w:rPr>
        <w:t>调出人员</w:t>
      </w:r>
      <w:r>
        <w:rPr>
          <w:rFonts w:ascii="仿宋_GB2312" w:hAnsi="仿宋_GB2312" w:eastAsia="仿宋_GB2312"/>
          <w:b w:val="0"/>
          <w:sz w:val="32"/>
        </w:rPr>
        <w:t>，职业年金缴费支出增加。</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6.49万元，比上年决算减少3.93万元，下降37.72%,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12.卫生健康支出(类)行政事业单位医疗(款)事业单位医疗(项):支出决算数为1.56万元，比上年决算增加0.61万元，增长64.21%,主要原因是：本年在职人员工资基数调增，医疗缴费基数上涨，相应支出增加。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住房保障支出(类)住房改革支出(款)住房公积金(项):支出决算数为18.26万元，比上年决算减少7.51万元，下降29.14%,主要原因是：本年在职人员调入调出，人员职级不同，缴费基数不同，导致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2024年度一般公共预算财政拨款基本支出283.10万元，其中：</w:t>
      </w:r>
      <w:r>
        <w:rPr>
          <w:rFonts w:ascii="仿宋_GB2312" w:hAnsi="仿宋_GB2312" w:eastAsia="仿宋_GB2312"/>
          <w:b/>
          <w:sz w:val="32"/>
        </w:rPr>
        <w:t>人员经费278.81万元，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公用经费4.29万元，</w:t>
      </w:r>
      <w:r>
        <w:rPr>
          <w:rFonts w:ascii="仿宋_GB2312" w:hAnsi="仿宋_GB2312" w:eastAsia="仿宋_GB2312"/>
          <w:b w:val="0"/>
          <w:sz w:val="32"/>
        </w:rPr>
        <w:t>包括：办公费、邮电费、差旅费、公务用车运行维护费。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2024年度财政拨款“三公”经费支出2.40万元，</w:t>
      </w:r>
      <w:r>
        <w:rPr>
          <w:rFonts w:ascii="仿宋_GB2312" w:hAnsi="仿宋_GB2312" w:eastAsia="仿宋_GB2312"/>
          <w:b w:val="0"/>
          <w:sz w:val="32"/>
        </w:rPr>
        <w:t>比上年减少15.05万元，下降86.25%，主要原因是：本年未购入公务用车，公务用车购置费较上年减少。其中：因公出国（境）费支出0.00万元，占0.00%，比上年增加0.00万元，增长0.00%，主要原因是：2023年与2024年均未安排因公出国（境）费支出。公务用车购置及运行维护费支出2.40万元，占100.00%，比上年减少15.05万元，下降86.25%，主要原因是：本年未购入公务用车，公务用车购置费较上年减少。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2.40万元，其中：公务用车购置费0.00万元，公务用车运行维护费2.40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2.40万元，决算数2.40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2.40万元，决算数2.40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2024年度中共阿图什市委员会宣传部（行政单位和参照公务员法管理事业单位）机关运行经费支出4.29万元，比上年减少101.29万元，下降95.94%，主要原因是：本年减少办公费等经费，导致公用经费减少。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2024年度政府采购支出总额240.04万元，其中：政府采购货物支出48.01万元、政府采购工程支出0.00万元、政府采购服务支出192.03万元。</w:t>
      </w:r>
    </w:p>
    <w:p>
      <w:pPr>
        <w:spacing w:line="580" w:lineRule="exact"/>
        <w:ind w:firstLine="640"/>
        <w:jc w:val="both"/>
      </w:pPr>
      <w:r>
        <w:rPr>
          <w:rFonts w:ascii="仿宋_GB2312" w:hAnsi="仿宋_GB2312" w:eastAsia="仿宋_GB2312"/>
          <w:b w:val="0"/>
          <w:sz w:val="32"/>
        </w:rPr>
        <w:t>授予中小企业合同金额239.07万元，占政府采购支出总额的99.60%，其中：授予小微企业合同金额239.07万元，占政府采购支出总额的99.60%。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20.27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945.26万元，实际执行总额899.69万元；预算绩效评价项目7个，全年预算数641.00万元，全年执行数270.57万元。预算绩效管理取得的成效：一是加强制度建设，加强预算编制绩效管理，强化了项目绩效目标，持续推进项目支出标准体系建设，核定支出标准，突出项目效果。二是预算绩效管理方式从单纯的事后评价向事前、事中、事后全过程管理转变；三是预算绩效评价规模从重点评价向全覆盖转变，预算绩效评价类型从项目评价向部门整体支出评价、财政政策绩效评价方面转变，初步建立了“事前有目标、事中有监控、事后有评价、结果有应用、应用有反馈”的常态化预算绩效管理体系，全市预算绩效管理取得了明显成效。发现的问题及原因：一是绩效理念尚未牢固树立，重投入轻管理、重支出轻绩效的意识仍然存在，预算绩效管理工作进展比较缓慢；二是预算绩效管理机制体系不完善、绩效激励约束作用不强，绩效评价结果与预算安排和政策</w:t>
      </w:r>
      <w:r>
        <w:rPr>
          <w:rFonts w:hint="eastAsia" w:ascii="仿宋_GB2312" w:hAnsi="仿宋_GB2312" w:eastAsia="仿宋_GB2312"/>
          <w:b w:val="0"/>
          <w:sz w:val="32"/>
          <w:lang w:eastAsia="zh-CN"/>
        </w:rPr>
        <w:t>调整</w:t>
      </w:r>
      <w:r>
        <w:rPr>
          <w:rFonts w:ascii="仿宋_GB2312" w:hAnsi="仿宋_GB2312" w:eastAsia="仿宋_GB2312"/>
          <w:b w:val="0"/>
          <w:sz w:val="32"/>
        </w:rPr>
        <w:t>挂钩的相关配套政策制度不够完善，预算绩效评价结果应用不够充分，绩效评价约束力、威慑力和影响力还比较弱。下一步改进措施：一是加强评价体系建设，提高预算绩效管理精准度；二是加强对业务人员的培训和学习。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.52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754.46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708.89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中共阿图什市委员会宣传部为正科级，加挂阿图什市出版局、阿图什市人民政府新闻办公室、阿图什市精神文明指导委员会办公室牌子；归口领导阿图什市文化体育广播和文旅局、阿图什市溶酶体中心；受阿图什市委委托，代管阿图什市文联、阿图什市社科联、阿图什市新闻宣传中心。 </w:t>
            </w:r>
            <w:r>
              <w:rPr>
                <w:rFonts w:ascii="宋体" w:hAnsi="宋体" w:eastAsia="宋体"/>
                <w:sz w:val="16"/>
              </w:rPr>
              <w:br w:type="textWrapping"/>
            </w:r>
            <w:r>
              <w:rPr>
                <w:rFonts w:ascii="宋体" w:hAnsi="宋体" w:eastAsia="宋体"/>
                <w:sz w:val="16"/>
              </w:rPr>
              <w:t xml:space="preserve">机构设置及人员配置：中共阿图什市委员会宣传部无下属预算单位，下设5个科室，分别是：办公室、宣传教育（电影）室、审读室、意识形态（新闻出版）工作室、文明创建室。中共阿图什市委员会宣传部编制数22人、实有人数18人，其中：在职15人、退休3人。 </w:t>
            </w:r>
            <w:r>
              <w:rPr>
                <w:rFonts w:ascii="宋体" w:hAnsi="宋体" w:eastAsia="宋体"/>
                <w:sz w:val="16"/>
              </w:rPr>
              <w:br w:type="textWrapping"/>
            </w:r>
            <w:r>
              <w:rPr>
                <w:rFonts w:ascii="宋体" w:hAnsi="宋体" w:eastAsia="宋体"/>
                <w:sz w:val="16"/>
              </w:rPr>
              <w:t xml:space="preserve">中长期规划：贯彻落实党的方针，坚持用新时代中国特色社会主义思想凝心铸魂聚力，推动党的创新理论在阿图什落地生根、开花结果；持续深化意识形态领域反分裂斗争，确保阿图什市意识形态领域绝对安全。 </w:t>
            </w:r>
            <w:r>
              <w:rPr>
                <w:rFonts w:ascii="宋体" w:hAnsi="宋体" w:eastAsia="宋体"/>
                <w:sz w:val="16"/>
              </w:rPr>
              <w:br w:type="textWrapping"/>
            </w:r>
            <w:r>
              <w:rPr>
                <w:rFonts w:ascii="宋体" w:hAnsi="宋体" w:eastAsia="宋体"/>
                <w:sz w:val="16"/>
              </w:rPr>
              <w:t>保障单位在职20人，退休3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r>
              <w:rPr>
                <w:rFonts w:ascii="宋体" w:hAnsi="宋体" w:eastAsia="宋体"/>
                <w:sz w:val="16"/>
              </w:rPr>
              <w:br w:type="textWrapping"/>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899.69万元，用于保障部门在职15人、退休3人的工资福利、各项补助正常发放及部门单位正常运转，单位预算项目根据年初计划均已完成，推动党的创新理论在阿图什落地生根、开花结果；持续深化意识形态领域反分裂斗争，确保阿图什市意识形态领域绝对安全，年度任务中完成优秀国产电影进校园展映活动场次352场次，组织宣讲能力培训次数20次，新时代文明实践中心文艺活动开展场次10场次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开展文明城市创建工作覆盖率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优秀国产电影进校园展映活动场次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&gt;=352场次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组织宣讲能力培训次数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新时代文明实践中心文艺活动开展场次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开展文艺活动、宣传工作覆盖率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2024年中央补助地方公共文化服务体系建设补助资金（群众性文化体育活动经费）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根据《关于提前下达2024年中央补助地方公共文化服务体系建设补助资金预算的通知》克财教</w:t>
            </w:r>
            <w:r>
              <w:rPr>
                <w:rFonts w:hint="eastAsia" w:ascii="宋体" w:hAnsi="宋体"/>
                <w:sz w:val="16"/>
                <w:lang w:eastAsia="zh-CN"/>
              </w:rPr>
              <w:t>〔2023〕67号</w:t>
            </w:r>
            <w:r>
              <w:rPr>
                <w:rFonts w:ascii="宋体" w:hAnsi="宋体" w:eastAsia="宋体"/>
                <w:sz w:val="16"/>
              </w:rPr>
              <w:t>文件，下达资金100万元，用于群众性文化体育活动经费。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根据《关于提前下达2024年中央补助地方公共文化服务体系建设补助资金预算的通知》克财教</w:t>
            </w:r>
            <w:r>
              <w:rPr>
                <w:rFonts w:hint="eastAsia" w:ascii="宋体" w:hAnsi="宋体"/>
                <w:sz w:val="16"/>
                <w:lang w:eastAsia="zh-CN"/>
              </w:rPr>
              <w:t>〔2023〕67号</w:t>
            </w:r>
            <w:r>
              <w:rPr>
                <w:rFonts w:ascii="宋体" w:hAnsi="宋体" w:eastAsia="宋体"/>
                <w:sz w:val="16"/>
              </w:rPr>
              <w:t>文件，下达资金100万元，本项目共计支出100万元，用于文化体育活动乡镇数量7个；通过实施本项目丰富广大人民群众的精神文化生活，营造积极的社会效应，提升群众对文化事业、文化强市建设的广泛认可和积极参与。</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文化体育活动乡镇数量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文化体育活动乡镇平均成本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&lt;=14.285万元/个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=14.285万元/个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开展群众性文化体育活动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2024年中央补助地方公共文化服务体系建设补助资金（行政村（社区）文化室活动经费）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根据《关于提前下达2024年中央补助地方公共文化服务体系建设补助资金预算的通知》克财教</w:t>
            </w:r>
            <w:r>
              <w:rPr>
                <w:rFonts w:hint="eastAsia" w:ascii="宋体" w:hAnsi="宋体"/>
                <w:sz w:val="16"/>
                <w:lang w:eastAsia="zh-CN"/>
              </w:rPr>
              <w:t>〔2023〕67号</w:t>
            </w:r>
            <w:r>
              <w:rPr>
                <w:rFonts w:ascii="宋体" w:hAnsi="宋体" w:eastAsia="宋体"/>
                <w:sz w:val="16"/>
              </w:rPr>
              <w:t>文件，下达资金117万元，用于行政村（社区）文化室活动经费，行政村88个，社区29个。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根据《关于提前下达2024年中央补助地方公共文化服务体系建设补助资金预算的通知》克财教</w:t>
            </w:r>
            <w:r>
              <w:rPr>
                <w:rFonts w:hint="eastAsia" w:ascii="宋体" w:hAnsi="宋体"/>
                <w:sz w:val="16"/>
                <w:lang w:eastAsia="zh-CN"/>
              </w:rPr>
              <w:t>〔2023〕67号</w:t>
            </w:r>
            <w:r>
              <w:rPr>
                <w:rFonts w:ascii="宋体" w:hAnsi="宋体" w:eastAsia="宋体"/>
                <w:sz w:val="16"/>
              </w:rPr>
              <w:t>文件，下达资金117万元，本项目共计支出113.9万元，用于行政村（社区）文化室活动经费，涉及行政村88个，社区29个；通过实施本项目推动了社区文化的不断发展，为社区文化建设提供了有力的支撑，保证了社区文化建设的总体质量，满足了社区文化建设的实际需要。</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文化室行政村数量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文化室社区数量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原因：根据实际产生的费用进行支出，因此剩余资金结余；措施：今后做好预算支出计划，提高预算执行率，减少偏差；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各类文化活动成本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&lt;=5600元/村（社区）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=5600元/村（社区）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农家书屋出版物成本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&lt;=2000元/村（社区）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=2000元/村（社区）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农村电影放映成本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&lt;=2400元/村（社区）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=2400元/村（社区）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文化室活动工作运行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w:t>
            </w:r>
            <w:r>
              <w:rPr>
                <w:rFonts w:hint="eastAsia" w:ascii="宋体" w:hAnsi="宋体"/>
                <w:sz w:val="16"/>
                <w:lang w:eastAsia="zh-CN"/>
              </w:rPr>
              <w:t>民族地区</w:t>
            </w:r>
            <w:r>
              <w:rPr>
                <w:rFonts w:ascii="宋体" w:hAnsi="宋体" w:eastAsia="宋体"/>
                <w:sz w:val="16"/>
              </w:rPr>
              <w:t>和边疆地区文化安全补助资金（2024年度东风工程出版物市场监管和版权保护工作经费）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根据《关于提前下达2024年少数民族地区和边疆地区文化安全补助资金预算的通知（2024年度东风工程出版物市场监管和版权保护工作经费）》克财教</w:t>
            </w:r>
            <w:r>
              <w:rPr>
                <w:rFonts w:hint="eastAsia" w:ascii="宋体" w:hAnsi="宋体"/>
                <w:sz w:val="16"/>
                <w:lang w:eastAsia="zh-CN"/>
              </w:rPr>
              <w:t>〔2023〕66号</w:t>
            </w:r>
            <w:r>
              <w:rPr>
                <w:rFonts w:ascii="宋体" w:hAnsi="宋体" w:eastAsia="宋体"/>
                <w:sz w:val="16"/>
              </w:rPr>
              <w:t>，下达资金9万元，用于购买制作“扫黄打非”宣传品即U盘费用，通过项目的实施维护群众健康文化利益，营造良好的社会文化环境。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本项目共计支出8.97万元，用于购买制作“扫黄打非”宣传品和U盘；通过项目的实施，维护群众健康文化利益，营造良好的社会文化环境。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购买“扫黄打非”宣传品数量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购买“扫黄打非”存储U盘数量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购买“扫黄打非”宣传品成本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原因：根据实际产生的费用进行支出，剩余钱产生</w:t>
            </w:r>
            <w:r>
              <w:rPr>
                <w:rFonts w:hint="eastAsia" w:ascii="宋体" w:hAnsi="宋体"/>
                <w:sz w:val="16"/>
                <w:lang w:val="en-US" w:eastAsia="zh-CN"/>
              </w:rPr>
              <w:t>未使用</w:t>
            </w:r>
            <w:r>
              <w:rPr>
                <w:rFonts w:ascii="宋体" w:hAnsi="宋体" w:eastAsia="宋体"/>
                <w:sz w:val="16"/>
              </w:rPr>
              <w:t>；措施：今后做好预算支出计划，提高预算执行率，减少偏差；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购买“扫黄打非”存储U盘成本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营造良好的社会文化环境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696"/>
        <w:gridCol w:w="624"/>
        <w:gridCol w:w="624"/>
        <w:gridCol w:w="627"/>
        <w:gridCol w:w="624"/>
        <w:gridCol w:w="627"/>
        <w:gridCol w:w="856"/>
        <w:gridCol w:w="630"/>
        <w:gridCol w:w="616"/>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外宣工作经费项目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委员会宣传部2023年财务预算工作会议纪要》项目资金250万元，2024年度计划制作宣传片5部，所需视频脚本、拍摄、剪辑等每部宣传片15万元，所花经费共75万元；制作各类宣传牌1000套，每一套宣传牌价格750元，所花经费共75万元。购买索尼相机5万元，相机镜头6万元，航拍器4万元，所花经费15万元。用于各乡镇（街道）各单位信息员供稿费奖励85万元，所花经费共85万元。合计共</w:t>
            </w:r>
            <w:r>
              <w:rPr>
                <w:rFonts w:hint="eastAsia" w:ascii="宋体" w:hAnsi="宋体"/>
                <w:sz w:val="16"/>
                <w:lang w:eastAsia="zh-CN"/>
              </w:rPr>
              <w:t>花费</w:t>
            </w:r>
            <w:r>
              <w:rPr>
                <w:rFonts w:ascii="宋体" w:hAnsi="宋体" w:eastAsia="宋体"/>
                <w:sz w:val="16"/>
              </w:rPr>
              <w:t>250万元。围绕经济，突出特色，做好对外新闻宣传工作。重点围绕市委、市政府工作思路和战略目标开展对外新闻宣传。</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本项目共计支出33.6487万元，用于计划制作宣传片3部，制作各类宣传牌600套；通过实施本项目围绕经济，突出特色，做好对外新闻宣传工作。重点围绕市委、市政府工作思路和战略目标开展对外新闻宣传。</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rPr>
          <w:trHeight w:val="3358"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计划制作宣传片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制作各类宣传牌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采购拍摄设备数量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计划制作宣传片成本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制作各类宣传牌费用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&lt;=750元/套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=13.6487元/套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采购拍摄设备费用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各乡镇（街道）各单位信息员供稿费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保障开展对外新闻宣传工作正常进行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宣传文化队伍培训经费项目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委员会宣传部2023年财务预算工作会议纪要》文件要求实施，本项目总投资15万元，2024年计划组织20次宣讲能力培训，每次培训120人、每次培训1天；印刷培训学习资料2500套，印刷每套学习资料费用16元，所花费用共40000元。考虑偏远地区学员食宿问题，计划全年解决偏远地区培训学员350人次，选派宣传思想文化系统干部25人到外地培训10天，计划酒店住宿150间/天，每间/天住房300元，共花费用60000元；计划邀请专家5人，每人费用10000元，共花费用50000元。合计共花费用150000元。通过举办宣讲能力培训有效提高基层宣讲队伍、基层文化能人和文艺工作者、社科联工作者、精神文明专干、草根宣讲员、宣传文化骨干等提高宣传能力，把党的政策更好地传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4.1022万元，用于组织宣讲能力培训次数4次，参加宣讲能力培训人数120人，外出参加考察学习人数10人，印刷培训学习资料2000套；通过实施本项目培训有效提高基层宣讲队伍、基层文化能人和文艺工作者、社科联工作者、精神文明专干、草根宣讲员、宣传文化骨干等提高宣传能力，把党的政策更好地传播。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组织宣讲能力培训次数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原因：根据实际情况开展工作，因此指标有偏差。措施：及时申请并支付项目资金，基本达到预期效果。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参加宣讲能力培训人数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外出参加考察学习人数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原因：根据实际情况开展工作，因此指标有偏差。措施：及时申请并支付项目资金，基本达到预期效果。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印刷培训学习资料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原因：根据实际情况开展工作，因此指标有偏差。措施：及时申请并支付项目资金，基本达到预期效果。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全年解决偏远地区培训学员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原因：根据实际情况开展工作，因此指标有偏差。措施：及时申请并支付项目资金，基本达到预期效果。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计划邀请专家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原因：根据实际情况开展工作，因此指标有偏差。措施：及时申请并支付项目资金，基本达到预期效果。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外地考察、培训工作合格率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印刷培训学习资料费用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全年解决偏远地区培训学员住宿费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外出参加考察学习住宿费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计划邀请专家费用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保障部门各项工作顺利开展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文明城市创建工作经费项目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文明城市测评体系（2023年版）》各项指标要求，2024年计划制作创建文明城市宣传栏30个,1个5000元为标准；景观小品5个，1个以50000元为标准；文明家庭表彰、文明创建100000元为标准，共计50万元，通过项目实施进一步提高人民群众的个人综合素质，提高城市的文明程度，提高人民群众的幸福感，促进社会和谐，达到社会群众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9.9453万元，用于制作创建文明城市宣传栏15个，景观小品4个；通过实施本项目进一步提高人民群众的个人综合素质，提高城市的文明程度，提高人民群众的幸福感，促进社会和谐，达到社会群众95%以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制作创建文明城市宣传栏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原因：部分指标未完成，根据实际情况开展工作，产生的效果有待提升。措施：及时申请并支付项目资金，基本达到预期效果。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景观小品数量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原因：部分指标未完成，根据实际情况开展工作，产生的效果有待提升。措施：及时申请并支付项目资金，基本达到预期效果。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宣传牌验收合规率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制作创建文明城市宣传栏费用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景观小品费用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文明家庭表彰、文明创建成本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提升市民素质和群众生活质量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新时代文明实践中心经费项目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转发自治区党委宣传部&lt;关于切实发挥新时代文明实践中心功能作用的工作方案&gt;&lt;关于建设新时代文明实践站自治区示范点的实施方案&gt;的通知》要求，2024年计划新时代文明实践中心二、三楼基础改造，所需资金40万元；二、三楼进一步提升改造，所需资金30万元；开展各类文明实践活动，所需资金30万元。通过项目实施进一步坚定群众信仰信念、融洽党群干群关系、提振群众精神风貌、培育社会文明风尚，推动阿图什市新时代文明实践工作提质扩面、提档升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改造新时代文明实践中心楼层2楼，开展各类文明实践活动次数10次，因支出资料不齐全，资金未拨付；通过实施本项目进一步坚定群众信仰信念、融洽党群干群关系、提振群众精神风貌、培育社会文明风尚，推动阿图什市新时代文明实践工作提质扩面、提档升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改造新时代文明实践中心楼层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开展各类文明实践活动次数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改造及提升新时代文明实践中心楼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开展各类文明实践活动成本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提振群众精神风貌、培育社会文明风尚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201834"/>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7F0B86"/>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9F7810"/>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7807</Words>
  <Characters>9008</Characters>
  <Lines>0</Lines>
  <Paragraphs>0</Paragraphs>
  <TotalTime>14</TotalTime>
  <ScaleCrop>false</ScaleCrop>
  <LinksUpToDate>false</LinksUpToDate>
  <CharactersWithSpaces>9025</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2025-09-14T06:15:53Z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