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阿图什市应急管理局2024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5D37943">
      <w:r>
        <w:br w:type="page"/>
      </w:r>
    </w:p>
    <w:p w14:paraId="0CBD40DB">
      <w:pPr>
        <w:spacing w:line="640" w:lineRule="exact"/>
        <w:jc w:val="center"/>
        <w:outlineLvl w:val="1"/>
      </w:pPr>
      <w:r>
        <w:rPr>
          <w:rFonts w:ascii="黑体" w:hAnsi="黑体" w:eastAsia="黑体"/>
          <w:sz w:val="32"/>
        </w:rPr>
        <w:t>第一部分 单位概况</w:t>
      </w:r>
    </w:p>
    <w:p w14:paraId="70D3606F">
      <w:pPr>
        <w:spacing w:line="640" w:lineRule="exact"/>
        <w:ind w:firstLine="640"/>
        <w:jc w:val="both"/>
        <w:outlineLvl w:val="2"/>
      </w:pPr>
      <w:r>
        <w:rPr>
          <w:rFonts w:ascii="黑体" w:hAnsi="黑体" w:eastAsia="黑体"/>
          <w:sz w:val="32"/>
        </w:rPr>
        <w:t>一、主要职能</w:t>
      </w:r>
    </w:p>
    <w:p w14:paraId="605E1E0B">
      <w:pPr>
        <w:spacing w:line="580" w:lineRule="exact"/>
        <w:ind w:firstLine="640"/>
        <w:jc w:val="both"/>
      </w:pPr>
      <w:r>
        <w:rPr>
          <w:rFonts w:ascii="仿宋_GB2312" w:hAnsi="仿宋_GB2312" w:eastAsia="仿宋_GB2312"/>
          <w:sz w:val="32"/>
        </w:rPr>
        <w:t>负责应急管理工作，指导各乡镇，街道，各部门负责应对安全生产，综合防灾减灾工作。负责安全生产综合监督管理和工矿商贸行业安全生产管理工作。组织编制应急体系建设、安全生产和综合防灾减灾规划，贯彻落实应急管理、安全生产类综合性规章、规范性文件。</w:t>
      </w:r>
    </w:p>
    <w:p w14:paraId="2F69EB98">
      <w:pPr>
        <w:spacing w:line="640" w:lineRule="exact"/>
        <w:ind w:firstLine="640"/>
        <w:jc w:val="both"/>
        <w:outlineLvl w:val="2"/>
      </w:pPr>
      <w:r>
        <w:rPr>
          <w:rFonts w:ascii="黑体" w:hAnsi="黑体" w:eastAsia="黑体"/>
          <w:sz w:val="32"/>
        </w:rPr>
        <w:t>二、机构设置及人员情况</w:t>
      </w:r>
    </w:p>
    <w:p w14:paraId="7D1FFD11">
      <w:pPr>
        <w:spacing w:line="580" w:lineRule="exact"/>
        <w:ind w:firstLine="640"/>
        <w:jc w:val="both"/>
      </w:pPr>
      <w:r>
        <w:rPr>
          <w:rFonts w:ascii="仿宋_GB2312" w:hAnsi="仿宋_GB2312" w:eastAsia="仿宋_GB2312"/>
          <w:sz w:val="32"/>
        </w:rPr>
        <w:t>阿图什市应急管理局2024年度，实有人数46人，其中：在职人员31人，增加0人；离休人员0人，增加0人；退休人员15人,增加2人。</w:t>
      </w:r>
    </w:p>
    <w:p w14:paraId="55170807">
      <w:pPr>
        <w:spacing w:line="580" w:lineRule="exact"/>
        <w:ind w:firstLine="640"/>
        <w:jc w:val="both"/>
      </w:pPr>
      <w:r>
        <w:rPr>
          <w:rFonts w:ascii="仿宋_GB2312" w:hAnsi="仿宋_GB2312" w:eastAsia="仿宋_GB2312"/>
          <w:sz w:val="32"/>
        </w:rPr>
        <w:t>阿图什市应急管理局无下属预算单位，下设4个科室，分别是：办公室、应急救援科、安全生产科、应急指挥中心。</w:t>
      </w:r>
    </w:p>
    <w:p w14:paraId="6E924630">
      <w:r>
        <w:br w:type="page"/>
      </w:r>
    </w:p>
    <w:p w14:paraId="713809B5">
      <w:pPr>
        <w:spacing w:line="240" w:lineRule="auto"/>
        <w:jc w:val="center"/>
        <w:outlineLvl w:val="1"/>
      </w:pPr>
      <w:r>
        <w:rPr>
          <w:rFonts w:ascii="黑体" w:hAnsi="黑体" w:eastAsia="黑体"/>
          <w:sz w:val="32"/>
        </w:rPr>
        <w:t>第二部分 部门决算情况说明</w:t>
      </w:r>
    </w:p>
    <w:p w14:paraId="3FF1585F">
      <w:pPr>
        <w:spacing w:line="640" w:lineRule="exact"/>
        <w:ind w:firstLine="640"/>
        <w:jc w:val="both"/>
        <w:outlineLvl w:val="2"/>
      </w:pPr>
      <w:r>
        <w:rPr>
          <w:rFonts w:ascii="黑体" w:hAnsi="黑体" w:eastAsia="黑体"/>
          <w:sz w:val="32"/>
        </w:rPr>
        <w:t>一、收入支出决算总体情况说明</w:t>
      </w:r>
    </w:p>
    <w:p w14:paraId="0FD10BC6">
      <w:pPr>
        <w:spacing w:line="580" w:lineRule="exact"/>
        <w:ind w:firstLine="640"/>
        <w:jc w:val="both"/>
      </w:pPr>
      <w:r>
        <w:rPr>
          <w:rFonts w:ascii="仿宋_GB2312" w:hAnsi="仿宋_GB2312" w:eastAsia="仿宋_GB2312"/>
          <w:b/>
          <w:sz w:val="32"/>
        </w:rPr>
        <w:t>2024年度收入总计838.81万元，</w:t>
      </w:r>
      <w:r>
        <w:rPr>
          <w:rFonts w:ascii="仿宋_GB2312" w:hAnsi="仿宋_GB2312" w:eastAsia="仿宋_GB2312"/>
          <w:b w:val="0"/>
          <w:sz w:val="32"/>
        </w:rPr>
        <w:t>其中：本年收入合计649.70万元，使用非财政拨款结余（含专用结余）0.00万元，年初结转和结余189.11万元。</w:t>
      </w:r>
    </w:p>
    <w:p w14:paraId="5A5EF21A">
      <w:pPr>
        <w:spacing w:line="580" w:lineRule="exact"/>
        <w:ind w:firstLine="640"/>
        <w:jc w:val="both"/>
      </w:pPr>
      <w:r>
        <w:rPr>
          <w:rFonts w:ascii="仿宋_GB2312" w:hAnsi="仿宋_GB2312" w:eastAsia="仿宋_GB2312"/>
          <w:b/>
          <w:sz w:val="32"/>
        </w:rPr>
        <w:t>2024年度支出总计838.81万元，</w:t>
      </w:r>
      <w:r>
        <w:rPr>
          <w:rFonts w:ascii="仿宋_GB2312" w:hAnsi="仿宋_GB2312" w:eastAsia="仿宋_GB2312"/>
          <w:b w:val="0"/>
          <w:sz w:val="32"/>
        </w:rPr>
        <w:t>其中：本年支出合计820.10万元，结余分配0.00万元，年末结转和结余18.71万元。</w:t>
      </w:r>
    </w:p>
    <w:p w14:paraId="0401898C">
      <w:pPr>
        <w:spacing w:line="580" w:lineRule="exact"/>
        <w:ind w:firstLine="640"/>
        <w:jc w:val="both"/>
      </w:pPr>
      <w:r>
        <w:rPr>
          <w:rFonts w:ascii="仿宋_GB2312" w:hAnsi="仿宋_GB2312" w:eastAsia="仿宋_GB2312"/>
          <w:b w:val="0"/>
          <w:sz w:val="32"/>
        </w:rPr>
        <w:t>收入支出总体与上年相比，减少821.51万元，下降49.48%，主要原因是：本年减少消防车辆及装备器材项目资金。</w:t>
      </w:r>
    </w:p>
    <w:p w14:paraId="4B913FAA">
      <w:pPr>
        <w:spacing w:line="640" w:lineRule="exact"/>
        <w:ind w:firstLine="640"/>
        <w:jc w:val="both"/>
        <w:outlineLvl w:val="2"/>
      </w:pPr>
      <w:r>
        <w:rPr>
          <w:rFonts w:ascii="黑体" w:hAnsi="黑体" w:eastAsia="黑体"/>
          <w:sz w:val="32"/>
        </w:rPr>
        <w:t>二、收入决算情况说明</w:t>
      </w:r>
    </w:p>
    <w:p w14:paraId="128FA17E">
      <w:pPr>
        <w:spacing w:line="580" w:lineRule="exact"/>
        <w:ind w:firstLine="640"/>
        <w:jc w:val="both"/>
      </w:pPr>
      <w:r>
        <w:rPr>
          <w:rFonts w:ascii="仿宋_GB2312" w:hAnsi="仿宋_GB2312" w:eastAsia="仿宋_GB2312"/>
          <w:b/>
          <w:sz w:val="32"/>
        </w:rPr>
        <w:t>本年收入649.70万元，</w:t>
      </w:r>
      <w:r>
        <w:rPr>
          <w:rFonts w:ascii="仿宋_GB2312" w:hAnsi="仿宋_GB2312" w:eastAsia="仿宋_GB2312"/>
          <w:b w:val="0"/>
          <w:sz w:val="32"/>
        </w:rPr>
        <w:t>其中：财政拨款收入605.11万元，占93.14%；上级补助收入0.00万元，占0.00%；事业收入0.00万元，占0.00%；经营收入0.00万元，占0.00%；附属单位上缴收入0.00万元，占0.00%；其他收入44.59万元，占6.86%。</w:t>
      </w:r>
    </w:p>
    <w:p w14:paraId="1D97E427">
      <w:pPr>
        <w:spacing w:line="640" w:lineRule="exact"/>
        <w:ind w:firstLine="640"/>
        <w:jc w:val="both"/>
        <w:outlineLvl w:val="2"/>
      </w:pPr>
      <w:r>
        <w:rPr>
          <w:rFonts w:ascii="黑体" w:hAnsi="黑体" w:eastAsia="黑体"/>
          <w:sz w:val="32"/>
        </w:rPr>
        <w:t>三、支出决算情况说明</w:t>
      </w:r>
    </w:p>
    <w:p w14:paraId="0D7D2C91">
      <w:pPr>
        <w:spacing w:line="580" w:lineRule="exact"/>
        <w:ind w:firstLine="640"/>
        <w:jc w:val="both"/>
      </w:pPr>
      <w:r>
        <w:rPr>
          <w:rFonts w:ascii="仿宋_GB2312" w:hAnsi="仿宋_GB2312" w:eastAsia="仿宋_GB2312"/>
          <w:b/>
          <w:sz w:val="32"/>
        </w:rPr>
        <w:t>本年支出820.10万元，</w:t>
      </w:r>
      <w:r>
        <w:rPr>
          <w:rFonts w:ascii="仿宋_GB2312" w:hAnsi="仿宋_GB2312" w:eastAsia="仿宋_GB2312"/>
          <w:b w:val="0"/>
          <w:sz w:val="32"/>
        </w:rPr>
        <w:t>其中：基本支出604.25万元，占73.68%；项目支出215.85万元，占26.32%；上缴上级支出0.00万元，占0.00%；经营支出0.00万元，占0.00%；对附属单位补助支出0.00万元，占0.00%。</w:t>
      </w:r>
    </w:p>
    <w:p w14:paraId="2339E27A">
      <w:pPr>
        <w:spacing w:line="640" w:lineRule="exact"/>
        <w:ind w:firstLine="640"/>
        <w:jc w:val="both"/>
        <w:outlineLvl w:val="2"/>
      </w:pPr>
      <w:r>
        <w:rPr>
          <w:rFonts w:ascii="黑体" w:hAnsi="黑体" w:eastAsia="黑体"/>
          <w:sz w:val="32"/>
        </w:rPr>
        <w:t>四、财政拨款收入支出决算总体情况说明</w:t>
      </w:r>
    </w:p>
    <w:p w14:paraId="3B2C8A67">
      <w:pPr>
        <w:spacing w:line="580" w:lineRule="exact"/>
        <w:ind w:firstLine="640"/>
        <w:jc w:val="both"/>
      </w:pPr>
      <w:r>
        <w:rPr>
          <w:rFonts w:ascii="仿宋_GB2312" w:hAnsi="仿宋_GB2312" w:eastAsia="仿宋_GB2312"/>
          <w:b/>
          <w:sz w:val="32"/>
        </w:rPr>
        <w:t>2024年度财政拨款收入总计605.11万元，</w:t>
      </w:r>
      <w:r>
        <w:rPr>
          <w:rFonts w:ascii="仿宋_GB2312" w:hAnsi="仿宋_GB2312" w:eastAsia="仿宋_GB2312"/>
          <w:b w:val="0"/>
          <w:sz w:val="32"/>
        </w:rPr>
        <w:t>其中：年初财政拨款结转和结余0.00万元，本年财政拨款收入605.11万元。</w:t>
      </w:r>
      <w:r>
        <w:rPr>
          <w:rFonts w:ascii="仿宋_GB2312" w:hAnsi="仿宋_GB2312" w:eastAsia="仿宋_GB2312"/>
          <w:b/>
          <w:sz w:val="32"/>
        </w:rPr>
        <w:t>财政拨款支出总计605.11万元，</w:t>
      </w:r>
      <w:r>
        <w:rPr>
          <w:rFonts w:ascii="仿宋_GB2312" w:hAnsi="仿宋_GB2312" w:eastAsia="仿宋_GB2312"/>
          <w:b w:val="0"/>
          <w:sz w:val="32"/>
        </w:rPr>
        <w:t>其中：年末财政拨款结转和结余0.00万元，本年财政拨款支出605.11万元。</w:t>
      </w:r>
    </w:p>
    <w:p w14:paraId="43B53699">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减少673.72万元，下降52.68%，主要原因是：本年减少消防车辆及装备器材项目资金。</w:t>
      </w:r>
      <w:r>
        <w:rPr>
          <w:rFonts w:ascii="仿宋_GB2312" w:hAnsi="仿宋_GB2312" w:eastAsia="仿宋_GB2312"/>
          <w:b/>
          <w:sz w:val="32"/>
        </w:rPr>
        <w:t>与年初预算相比，</w:t>
      </w:r>
      <w:r>
        <w:rPr>
          <w:rFonts w:ascii="仿宋_GB2312" w:hAnsi="仿宋_GB2312" w:eastAsia="仿宋_GB2312"/>
          <w:b w:val="0"/>
          <w:sz w:val="32"/>
        </w:rPr>
        <w:t>年初预算数678.22万元，决算数605.11万元，预决算差异率-10.78%，主要原因是：防灾减灾项目、安全生产执法经费项目、应急物资储备项目未完成执行，年中调减经费。</w:t>
      </w:r>
    </w:p>
    <w:p w14:paraId="1D12DE45">
      <w:pPr>
        <w:spacing w:line="640" w:lineRule="exact"/>
        <w:ind w:firstLine="640"/>
        <w:jc w:val="both"/>
        <w:outlineLvl w:val="2"/>
      </w:pPr>
      <w:r>
        <w:rPr>
          <w:rFonts w:ascii="黑体" w:hAnsi="黑体" w:eastAsia="黑体"/>
          <w:sz w:val="32"/>
        </w:rPr>
        <w:t>五、一般公共预算财政拨款支出决算情况说明</w:t>
      </w:r>
    </w:p>
    <w:p w14:paraId="6A89B470">
      <w:pPr>
        <w:spacing w:line="640" w:lineRule="exact"/>
        <w:ind w:firstLine="640"/>
        <w:jc w:val="both"/>
        <w:outlineLvl w:val="3"/>
      </w:pPr>
      <w:r>
        <w:rPr>
          <w:rFonts w:ascii="楷体_GB2312" w:hAnsi="楷体_GB2312" w:eastAsia="楷体_GB2312"/>
          <w:b/>
          <w:sz w:val="32"/>
        </w:rPr>
        <w:t>（一）一般公共预算财政拨款支出决算总体情况</w:t>
      </w:r>
    </w:p>
    <w:p w14:paraId="7166EC91">
      <w:pPr>
        <w:spacing w:line="580" w:lineRule="exact"/>
        <w:ind w:firstLine="640"/>
        <w:jc w:val="both"/>
      </w:pPr>
      <w:r>
        <w:rPr>
          <w:rFonts w:ascii="仿宋_GB2312" w:hAnsi="仿宋_GB2312" w:eastAsia="仿宋_GB2312"/>
          <w:b/>
          <w:sz w:val="32"/>
        </w:rPr>
        <w:t>2024年度一般公共预算财政拨款支出605.11万元，</w:t>
      </w:r>
      <w:r>
        <w:rPr>
          <w:rFonts w:ascii="仿宋_GB2312" w:hAnsi="仿宋_GB2312" w:eastAsia="仿宋_GB2312"/>
          <w:b w:val="0"/>
          <w:sz w:val="32"/>
        </w:rPr>
        <w:t>占本年支出合计的73.78%。</w:t>
      </w:r>
      <w:r>
        <w:rPr>
          <w:rFonts w:ascii="仿宋_GB2312" w:hAnsi="仿宋_GB2312" w:eastAsia="仿宋_GB2312"/>
          <w:b/>
          <w:sz w:val="32"/>
        </w:rPr>
        <w:t>与上年相比，</w:t>
      </w:r>
      <w:r>
        <w:rPr>
          <w:rFonts w:ascii="仿宋_GB2312" w:hAnsi="仿宋_GB2312" w:eastAsia="仿宋_GB2312"/>
          <w:b w:val="0"/>
          <w:sz w:val="32"/>
        </w:rPr>
        <w:t>减少673.72万元，下降52.68%，主要原因是：本年减少消防车辆及装备器材项目资金。</w:t>
      </w:r>
      <w:r>
        <w:rPr>
          <w:rFonts w:ascii="仿宋_GB2312" w:hAnsi="仿宋_GB2312" w:eastAsia="仿宋_GB2312"/>
          <w:b/>
          <w:sz w:val="32"/>
        </w:rPr>
        <w:t>与年初预算相比,</w:t>
      </w:r>
      <w:r>
        <w:rPr>
          <w:rFonts w:ascii="仿宋_GB2312" w:hAnsi="仿宋_GB2312" w:eastAsia="仿宋_GB2312"/>
          <w:b w:val="0"/>
          <w:sz w:val="32"/>
        </w:rPr>
        <w:t>年初预算数678.22万元，决算数605.11万元，预决算差异率-10.78%，主要原因是：防灾减灾项目、安全生产执法经费项目、应急物资储备项目未完成执行，年中调减经费。</w:t>
      </w:r>
    </w:p>
    <w:p w14:paraId="404787AD">
      <w:pPr>
        <w:spacing w:line="640" w:lineRule="exact"/>
        <w:ind w:firstLine="640"/>
        <w:jc w:val="both"/>
        <w:outlineLvl w:val="3"/>
      </w:pPr>
      <w:r>
        <w:rPr>
          <w:rFonts w:ascii="楷体_GB2312" w:hAnsi="楷体_GB2312" w:eastAsia="楷体_GB2312"/>
          <w:b/>
          <w:sz w:val="32"/>
        </w:rPr>
        <w:t>（二）一般公共预算财政拨款支出决算结构情况</w:t>
      </w:r>
    </w:p>
    <w:p w14:paraId="4BCC8EC2">
      <w:pPr>
        <w:spacing w:line="580" w:lineRule="exact"/>
        <w:ind w:firstLine="640"/>
        <w:jc w:val="both"/>
      </w:pPr>
      <w:r>
        <w:rPr>
          <w:rFonts w:ascii="仿宋_GB2312" w:hAnsi="仿宋_GB2312" w:eastAsia="仿宋_GB2312"/>
          <w:b w:val="0"/>
          <w:sz w:val="32"/>
        </w:rPr>
        <w:t>1.一般公共服务支出(类)2.47万元,占0.41%。</w:t>
      </w:r>
    </w:p>
    <w:p w14:paraId="465AFD6D">
      <w:pPr>
        <w:spacing w:line="580" w:lineRule="exact"/>
        <w:ind w:firstLine="640"/>
        <w:jc w:val="both"/>
      </w:pPr>
      <w:r>
        <w:rPr>
          <w:rFonts w:ascii="仿宋_GB2312" w:hAnsi="仿宋_GB2312" w:eastAsia="仿宋_GB2312"/>
          <w:b w:val="0"/>
          <w:sz w:val="32"/>
        </w:rPr>
        <w:t>2.社会保障和就业支出(类)89.80万元,占14.84%。</w:t>
      </w:r>
    </w:p>
    <w:p w14:paraId="706AE8CB">
      <w:pPr>
        <w:spacing w:line="580" w:lineRule="exact"/>
        <w:ind w:firstLine="640"/>
        <w:jc w:val="both"/>
      </w:pPr>
      <w:r>
        <w:rPr>
          <w:rFonts w:ascii="仿宋_GB2312" w:hAnsi="仿宋_GB2312" w:eastAsia="仿宋_GB2312"/>
          <w:b w:val="0"/>
          <w:sz w:val="32"/>
        </w:rPr>
        <w:t>3.卫生健康支出(类)17.12万元,占2.83%。</w:t>
      </w:r>
    </w:p>
    <w:p w14:paraId="1FB88F4C">
      <w:pPr>
        <w:spacing w:line="580" w:lineRule="exact"/>
        <w:ind w:firstLine="640"/>
        <w:jc w:val="both"/>
      </w:pPr>
      <w:r>
        <w:rPr>
          <w:rFonts w:ascii="仿宋_GB2312" w:hAnsi="仿宋_GB2312" w:eastAsia="仿宋_GB2312"/>
          <w:b w:val="0"/>
          <w:sz w:val="32"/>
        </w:rPr>
        <w:t>4.住房保障支出(类)42.78万元,占7.07%。</w:t>
      </w:r>
    </w:p>
    <w:p w14:paraId="25BB2E1A">
      <w:pPr>
        <w:spacing w:line="580" w:lineRule="exact"/>
        <w:ind w:firstLine="640"/>
        <w:jc w:val="both"/>
      </w:pPr>
      <w:r>
        <w:rPr>
          <w:rFonts w:ascii="仿宋_GB2312" w:hAnsi="仿宋_GB2312" w:eastAsia="仿宋_GB2312"/>
          <w:b w:val="0"/>
          <w:sz w:val="32"/>
        </w:rPr>
        <w:t>5.灾害防治及应急管理支出(类)452.94万元,占74.85%。</w:t>
      </w:r>
    </w:p>
    <w:p w14:paraId="1EDFF893">
      <w:pPr>
        <w:spacing w:line="640" w:lineRule="exact"/>
        <w:ind w:firstLine="640"/>
        <w:jc w:val="both"/>
        <w:outlineLvl w:val="3"/>
      </w:pPr>
      <w:r>
        <w:rPr>
          <w:rFonts w:ascii="楷体_GB2312" w:hAnsi="楷体_GB2312" w:eastAsia="楷体_GB2312"/>
          <w:b/>
          <w:sz w:val="32"/>
        </w:rPr>
        <w:t>（三）一般公共预算财政拨款支出决算具体情况</w:t>
      </w:r>
    </w:p>
    <w:p w14:paraId="6823230D">
      <w:pPr>
        <w:spacing w:line="580" w:lineRule="exact"/>
        <w:ind w:firstLine="640"/>
        <w:jc w:val="both"/>
      </w:pPr>
      <w:r>
        <w:rPr>
          <w:rFonts w:ascii="仿宋_GB2312" w:hAnsi="仿宋_GB2312" w:eastAsia="仿宋_GB2312"/>
          <w:b w:val="0"/>
          <w:sz w:val="32"/>
        </w:rPr>
        <w:t>1.一般公共服务支出(类)组织事务(款)其他组织事务支出(项):支出决算数为2.47万元，比上年决算减少3.88万元，下降61.10%,主要原因是：本年为民办实事经费较上年减少。</w:t>
      </w:r>
    </w:p>
    <w:p w14:paraId="6622FB93">
      <w:pPr>
        <w:spacing w:line="580" w:lineRule="exact"/>
        <w:ind w:firstLine="640"/>
        <w:jc w:val="both"/>
      </w:pPr>
      <w:r>
        <w:rPr>
          <w:rFonts w:ascii="仿宋_GB2312" w:hAnsi="仿宋_GB2312" w:eastAsia="仿宋_GB2312"/>
          <w:b w:val="0"/>
          <w:sz w:val="32"/>
        </w:rPr>
        <w:t>2.社会保障和就业支出(类)行政事业单位养老支出(款)行政单位离退休(项):支出决算数为16.65万元，比上年决算增加4.65万元，增长38.75%,主要原因是：本年退休人员增加，退休费支出增加。</w:t>
      </w:r>
    </w:p>
    <w:p w14:paraId="3D54AFC9">
      <w:pPr>
        <w:spacing w:line="580" w:lineRule="exact"/>
        <w:ind w:firstLine="640"/>
        <w:jc w:val="both"/>
      </w:pPr>
      <w:r>
        <w:rPr>
          <w:rFonts w:ascii="仿宋_GB2312" w:hAnsi="仿宋_GB2312" w:eastAsia="仿宋_GB2312"/>
          <w:b w:val="0"/>
          <w:sz w:val="32"/>
        </w:rPr>
        <w:t>3.社会保障和就业支出(类)行政事业单位养老支出(款)事业单位离退休(项):支出决算数为3.30万元，比上年决算增加0.47万元，增长16.61%,主要原因是：本年增加退休人员基础绩效奖，退休费支出增加。</w:t>
      </w:r>
    </w:p>
    <w:p w14:paraId="50615333">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53.36万元，比上年决算增加9.04万元，增长20.40%,主要原因是：本年人员工资基数调增，养老缴费基数上涨，导致经费较上年增加。</w:t>
      </w:r>
    </w:p>
    <w:p w14:paraId="35CCB5FE">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16.50万元，比上年决算减少9.31万元，下降36.07%,主要原因是：本年在职转退休人员较上年减少，职业年金缴费减少。</w:t>
      </w:r>
    </w:p>
    <w:p w14:paraId="404EC3E0">
      <w:pPr>
        <w:spacing w:line="580" w:lineRule="exact"/>
        <w:ind w:firstLine="640"/>
        <w:jc w:val="both"/>
      </w:pPr>
      <w:r>
        <w:rPr>
          <w:rFonts w:ascii="仿宋_GB2312" w:hAnsi="仿宋_GB2312" w:eastAsia="仿宋_GB2312"/>
          <w:b w:val="0"/>
          <w:sz w:val="32"/>
        </w:rPr>
        <w:t>6.卫生健康支出(类)行政事业单位医疗(款)行政单位医疗(项):支出决算数为8.77万元，比上年决算减少0.43万元，下降4.67%,主要原因是：本年退休人员医疗保险制度改革，退休人员不再缴纳医疗，导致经费较上年减少。</w:t>
      </w:r>
    </w:p>
    <w:p w14:paraId="3F9F9881">
      <w:pPr>
        <w:spacing w:line="580" w:lineRule="exact"/>
        <w:ind w:firstLine="640"/>
        <w:jc w:val="both"/>
      </w:pPr>
      <w:r>
        <w:rPr>
          <w:rFonts w:ascii="仿宋_GB2312" w:hAnsi="仿宋_GB2312" w:eastAsia="仿宋_GB2312"/>
          <w:b w:val="0"/>
          <w:sz w:val="32"/>
        </w:rPr>
        <w:t>7.卫生健康支出(类)行政事业单位医疗(款)事业单位医疗(项):支出决算数为8.36万元，比上年决算增加0.59万元，增长7.59%,主要原因是：本年人员工资基数调增，医疗缴费基数上涨，导致经费较上年增加。</w:t>
      </w:r>
    </w:p>
    <w:p w14:paraId="24F63541">
      <w:pPr>
        <w:spacing w:line="580" w:lineRule="exact"/>
        <w:ind w:firstLine="640"/>
        <w:jc w:val="both"/>
      </w:pPr>
      <w:r>
        <w:rPr>
          <w:rFonts w:ascii="仿宋_GB2312" w:hAnsi="仿宋_GB2312" w:eastAsia="仿宋_GB2312"/>
          <w:b w:val="0"/>
          <w:sz w:val="32"/>
        </w:rPr>
        <w:t>8.卫生健康支出(类)其他卫生健康支出(款)其他卫生健康支出(项):支出决算数为0.00万元，比上年决算减少199.49万元，下降100.00%,主要原因是：本年减少防控专项投资补助项目。</w:t>
      </w:r>
    </w:p>
    <w:p w14:paraId="4E6C7D5E">
      <w:pPr>
        <w:spacing w:line="580" w:lineRule="exact"/>
        <w:ind w:firstLine="640"/>
        <w:jc w:val="both"/>
      </w:pPr>
      <w:r>
        <w:rPr>
          <w:rFonts w:ascii="仿宋_GB2312" w:hAnsi="仿宋_GB2312" w:eastAsia="仿宋_GB2312"/>
          <w:b w:val="0"/>
          <w:sz w:val="32"/>
        </w:rPr>
        <w:t>9.住房保障支出(类)住房改革支出(款)住房公积金(项):支出决算数为42.78万元，比上年决算增加4.96万元，增长13.11%,主要原因是：本年在职人员工资基数调增，公积金缴费基数上涨，相应支出增加。</w:t>
      </w:r>
    </w:p>
    <w:p w14:paraId="7AFF75DA">
      <w:pPr>
        <w:spacing w:line="580" w:lineRule="exact"/>
        <w:ind w:firstLine="640"/>
        <w:jc w:val="both"/>
      </w:pPr>
      <w:r>
        <w:rPr>
          <w:rFonts w:ascii="仿宋_GB2312" w:hAnsi="仿宋_GB2312" w:eastAsia="仿宋_GB2312"/>
          <w:b w:val="0"/>
          <w:sz w:val="32"/>
        </w:rPr>
        <w:t>10.灾害防治及应急管理支出(类)应急管理事务(款)安全监管(项):支出决算数为224.78万元，比上年决算减少461.35万元，下降67.24%,主要原因是：本年减少应急物资采购项目经费、购置消防车辆及装备器材项目经费，导致资金较上年减少。</w:t>
      </w:r>
    </w:p>
    <w:p w14:paraId="762FDE66">
      <w:pPr>
        <w:spacing w:line="580" w:lineRule="exact"/>
        <w:ind w:firstLine="640"/>
        <w:jc w:val="both"/>
      </w:pPr>
      <w:r>
        <w:rPr>
          <w:rFonts w:ascii="仿宋_GB2312" w:hAnsi="仿宋_GB2312" w:eastAsia="仿宋_GB2312"/>
          <w:b w:val="0"/>
          <w:sz w:val="32"/>
        </w:rPr>
        <w:t>11.灾害防治及应急管理支出(类)应急管理事务(款)事业运行(项):支出决算数为225.28万元，比上年决算增加13.56万元，增长6.40%,主要原因是：本年在职人员工资调增，导致相关人员经费较上年有所增加。</w:t>
      </w:r>
    </w:p>
    <w:p w14:paraId="2F7FE6D2">
      <w:pPr>
        <w:spacing w:line="580" w:lineRule="exact"/>
        <w:ind w:firstLine="640"/>
        <w:jc w:val="both"/>
      </w:pPr>
      <w:r>
        <w:rPr>
          <w:rFonts w:ascii="仿宋_GB2312" w:hAnsi="仿宋_GB2312" w:eastAsia="仿宋_GB2312"/>
          <w:b w:val="0"/>
          <w:sz w:val="32"/>
        </w:rPr>
        <w:t>12.灾害防治及应急管理支出(类)地震事务(款)地震事业机构(项):支出决算数为2.88万元，比上年决算增加2.88万元，增长100.00%,主要原因是：本年增加“三网一员”项目，导致经费较上年增加。</w:t>
      </w:r>
    </w:p>
    <w:p w14:paraId="101D0461">
      <w:pPr>
        <w:spacing w:line="580" w:lineRule="exact"/>
        <w:ind w:firstLine="640"/>
        <w:jc w:val="both"/>
      </w:pPr>
      <w:r>
        <w:rPr>
          <w:rFonts w:ascii="仿宋_GB2312" w:hAnsi="仿宋_GB2312" w:eastAsia="仿宋_GB2312"/>
          <w:b w:val="0"/>
          <w:sz w:val="32"/>
        </w:rPr>
        <w:t>13.灾害防治及应急管理支出(类)自然灾害救灾及恢复重建支出(款)自然灾害救灾补助(项):支出决算数为0.00万元，比上年决算减少35.40万元，下降100.00%,主要原因是：本年减少自然灾害救灾冬春临时救助项目，导致经费较上年减少。</w:t>
      </w:r>
    </w:p>
    <w:p w14:paraId="32FA4FF9">
      <w:pPr>
        <w:spacing w:line="640" w:lineRule="exact"/>
        <w:ind w:firstLine="640"/>
        <w:jc w:val="both"/>
        <w:outlineLvl w:val="2"/>
      </w:pPr>
      <w:r>
        <w:rPr>
          <w:rFonts w:ascii="黑体" w:hAnsi="黑体" w:eastAsia="黑体"/>
          <w:sz w:val="32"/>
        </w:rPr>
        <w:t>六、一般公共预算财政拨款基本支出决算情况说明</w:t>
      </w:r>
    </w:p>
    <w:p w14:paraId="2F01949C">
      <w:pPr>
        <w:spacing w:line="580" w:lineRule="exact"/>
        <w:ind w:firstLine="640"/>
        <w:jc w:val="both"/>
      </w:pPr>
      <w:r>
        <w:rPr>
          <w:rFonts w:ascii="仿宋_GB2312" w:hAnsi="仿宋_GB2312" w:eastAsia="仿宋_GB2312"/>
          <w:b w:val="0"/>
          <w:sz w:val="32"/>
        </w:rPr>
        <w:t>2024年度一般公共预算财政拨款基本支出587.20万元，其中：</w:t>
      </w:r>
      <w:r>
        <w:rPr>
          <w:rFonts w:ascii="仿宋_GB2312" w:hAnsi="仿宋_GB2312" w:eastAsia="仿宋_GB2312"/>
          <w:b/>
          <w:sz w:val="32"/>
        </w:rPr>
        <w:t>人员经费580.31万元，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w:t>
      </w:r>
    </w:p>
    <w:p w14:paraId="1F07D1E3">
      <w:pPr>
        <w:spacing w:line="580" w:lineRule="exact"/>
        <w:ind w:firstLine="640"/>
        <w:jc w:val="both"/>
      </w:pPr>
      <w:r>
        <w:rPr>
          <w:rFonts w:ascii="仿宋_GB2312" w:hAnsi="仿宋_GB2312" w:eastAsia="仿宋_GB2312"/>
          <w:b/>
          <w:sz w:val="32"/>
        </w:rPr>
        <w:t>公用经费6.88万元，</w:t>
      </w:r>
      <w:r>
        <w:rPr>
          <w:rFonts w:ascii="仿宋_GB2312" w:hAnsi="仿宋_GB2312" w:eastAsia="仿宋_GB2312"/>
          <w:b w:val="0"/>
          <w:sz w:val="32"/>
        </w:rPr>
        <w:t>包括：办公费、公务用车运行维护费。</w:t>
      </w:r>
    </w:p>
    <w:p w14:paraId="1C24C9FD">
      <w:pPr>
        <w:spacing w:line="640" w:lineRule="exact"/>
        <w:ind w:firstLine="640"/>
        <w:jc w:val="both"/>
        <w:outlineLvl w:val="2"/>
      </w:pPr>
      <w:r>
        <w:rPr>
          <w:rFonts w:ascii="黑体" w:hAnsi="黑体" w:eastAsia="黑体"/>
          <w:sz w:val="32"/>
        </w:rPr>
        <w:t>七、政府性基金预算财政拨款收入支出决算情况说明</w:t>
      </w:r>
    </w:p>
    <w:p w14:paraId="574ED034">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2012046A">
      <w:pPr>
        <w:spacing w:line="640" w:lineRule="exact"/>
        <w:ind w:firstLine="640"/>
        <w:jc w:val="both"/>
        <w:outlineLvl w:val="2"/>
      </w:pPr>
      <w:r>
        <w:rPr>
          <w:rFonts w:ascii="黑体" w:hAnsi="黑体" w:eastAsia="黑体"/>
          <w:sz w:val="32"/>
        </w:rPr>
        <w:t>八、国有资本经营预算财政拨款收入支出决算情况说明</w:t>
      </w:r>
    </w:p>
    <w:p w14:paraId="2F3CFACD">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11792AF6">
      <w:pPr>
        <w:spacing w:line="640" w:lineRule="exact"/>
        <w:ind w:firstLine="640"/>
        <w:jc w:val="both"/>
        <w:outlineLvl w:val="2"/>
      </w:pPr>
      <w:r>
        <w:rPr>
          <w:rFonts w:ascii="黑体" w:hAnsi="黑体" w:eastAsia="黑体"/>
          <w:sz w:val="32"/>
        </w:rPr>
        <w:t>九、财政拨款“三公”经费支出决算情况说明</w:t>
      </w:r>
    </w:p>
    <w:p w14:paraId="3A7ED943">
      <w:pPr>
        <w:spacing w:line="580" w:lineRule="exact"/>
        <w:ind w:firstLine="640"/>
        <w:jc w:val="both"/>
      </w:pPr>
      <w:r>
        <w:rPr>
          <w:rFonts w:ascii="仿宋_GB2312" w:hAnsi="仿宋_GB2312" w:eastAsia="仿宋_GB2312"/>
          <w:b/>
          <w:sz w:val="32"/>
        </w:rPr>
        <w:t>2024年度财政拨款“三公”经费支出2.39万元，</w:t>
      </w:r>
      <w:r>
        <w:rPr>
          <w:rFonts w:ascii="仿宋_GB2312" w:hAnsi="仿宋_GB2312" w:eastAsia="仿宋_GB2312"/>
          <w:b w:val="0"/>
          <w:sz w:val="32"/>
        </w:rPr>
        <w:t>比上年增加1.27万元，增长113.39%，主要原因是：本年车辆老化，车辆维修费增加，导致经费较去年增加。其中：因公出国（境）费支出0.00万元，占0.00%，比上年增加0.00万元，增长0.00%，主要原因是：2023年与2024年均未安排因公出国（境）费支出。公务用车购置及运行维护费支出2.39万元，占100.00%，比上年增加1.27万元，增长113.39%，主要原因是：本年车辆老化，车辆维修费增加，导致经费较去年增加。公务接待费支出0.00万元，占0.00%，比上年增加0.00万元，增长0.00%，主要原因是：2023年与2024年均未安排公务接待费支出。</w:t>
      </w:r>
    </w:p>
    <w:p w14:paraId="75D0CA85">
      <w:pPr>
        <w:spacing w:line="580" w:lineRule="exact"/>
        <w:ind w:firstLine="640"/>
        <w:jc w:val="both"/>
      </w:pPr>
      <w:r>
        <w:rPr>
          <w:rFonts w:ascii="仿宋_GB2312" w:hAnsi="仿宋_GB2312" w:eastAsia="仿宋_GB2312"/>
          <w:b/>
          <w:sz w:val="32"/>
        </w:rPr>
        <w:t>具体情况如下：</w:t>
      </w:r>
    </w:p>
    <w:p w14:paraId="387D6CF4">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7D955F80">
      <w:pPr>
        <w:spacing w:line="580" w:lineRule="exact"/>
        <w:ind w:firstLine="640"/>
        <w:jc w:val="both"/>
      </w:pPr>
      <w:r>
        <w:rPr>
          <w:rFonts w:ascii="仿宋_GB2312" w:hAnsi="仿宋_GB2312" w:eastAsia="仿宋_GB2312"/>
          <w:b w:val="0"/>
          <w:sz w:val="32"/>
        </w:rPr>
        <w:t>公务用车购置及运行维护费2.39万元，其中：公务用车购置费0.00万元，公务用车运行维护费2.39万元。公务用车运行维护费开支内容包括车辆加油费、维修费、保险费、审车费、过路费等。公务用车购置数0辆，公务用车保有量6辆。国有资产占用情况中固定资产车辆6辆，与公务用车保有量差异原因是：本单位固定资产车辆与公务用车保有量一致无差异。</w:t>
      </w:r>
    </w:p>
    <w:p w14:paraId="2C724664">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7A3ECEAC">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2.39万元，决算数2.39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2.39万元，决算数2.39万元，预决算差异率0.00%，主要原因是：严格按照预算执行，预决算无差异。公务接待费全年预算数0.00万元，决算数0.00万元，预决算差异率0.00%，主要原因是：本单位无公务接待费。</w:t>
      </w:r>
    </w:p>
    <w:p w14:paraId="6DBFC9CE">
      <w:pPr>
        <w:spacing w:line="640" w:lineRule="exact"/>
        <w:ind w:firstLine="640"/>
        <w:jc w:val="both"/>
        <w:outlineLvl w:val="2"/>
      </w:pPr>
      <w:r>
        <w:rPr>
          <w:rFonts w:ascii="黑体" w:hAnsi="黑体" w:eastAsia="黑体"/>
          <w:sz w:val="32"/>
        </w:rPr>
        <w:t>十、其他重要事项的情况说明</w:t>
      </w:r>
    </w:p>
    <w:p w14:paraId="10E4BF47">
      <w:pPr>
        <w:spacing w:line="640" w:lineRule="exact"/>
        <w:ind w:firstLine="640"/>
        <w:jc w:val="both"/>
        <w:outlineLvl w:val="3"/>
      </w:pPr>
      <w:r>
        <w:rPr>
          <w:rFonts w:ascii="楷体_GB2312" w:hAnsi="楷体_GB2312" w:eastAsia="楷体_GB2312"/>
          <w:b/>
          <w:sz w:val="32"/>
        </w:rPr>
        <w:t>（一）机关运行经费及公用经费支出情况</w:t>
      </w:r>
    </w:p>
    <w:p w14:paraId="4CB11B28">
      <w:pPr>
        <w:spacing w:line="580" w:lineRule="exact"/>
        <w:ind w:firstLine="640"/>
        <w:jc w:val="both"/>
      </w:pPr>
      <w:r>
        <w:rPr>
          <w:rFonts w:ascii="仿宋_GB2312" w:hAnsi="仿宋_GB2312" w:eastAsia="仿宋_GB2312"/>
          <w:b w:val="0"/>
          <w:sz w:val="32"/>
        </w:rPr>
        <w:t>2024年度阿图什市应急管理局（行政单位和参照公务员法管理事业单位）机关运行经费支出6.88万元，比上年减少10.82万元，下降61.13%，主要原因是：本年减少办公费</w:t>
      </w:r>
      <w:r>
        <w:rPr>
          <w:rFonts w:hint="eastAsia" w:ascii="仿宋_GB2312" w:hAnsi="仿宋_GB2312" w:eastAsia="仿宋_GB2312"/>
          <w:b w:val="0"/>
          <w:sz w:val="32"/>
          <w:lang w:eastAsia="zh-CN"/>
        </w:rPr>
        <w:t>、信息网络及软件购置更新</w:t>
      </w:r>
      <w:r>
        <w:rPr>
          <w:rFonts w:hint="eastAsia" w:ascii="仿宋_GB2312" w:hAnsi="仿宋_GB2312" w:eastAsia="仿宋_GB2312"/>
          <w:b w:val="0"/>
          <w:sz w:val="32"/>
          <w:lang w:val="en-US" w:eastAsia="zh-CN"/>
        </w:rPr>
        <w:t>费用</w:t>
      </w:r>
      <w:r>
        <w:rPr>
          <w:rFonts w:ascii="仿宋_GB2312" w:hAnsi="仿宋_GB2312" w:eastAsia="仿宋_GB2312"/>
          <w:b w:val="0"/>
          <w:sz w:val="32"/>
        </w:rPr>
        <w:t>，导致机关运行经费较上年减少。</w:t>
      </w:r>
    </w:p>
    <w:p w14:paraId="4C3030F3">
      <w:pPr>
        <w:spacing w:line="640" w:lineRule="exact"/>
        <w:ind w:firstLine="640"/>
        <w:jc w:val="both"/>
        <w:outlineLvl w:val="3"/>
      </w:pPr>
      <w:r>
        <w:rPr>
          <w:rFonts w:ascii="楷体_GB2312" w:hAnsi="楷体_GB2312" w:eastAsia="楷体_GB2312"/>
          <w:b/>
          <w:sz w:val="32"/>
        </w:rPr>
        <w:t>（二）政府采购情况</w:t>
      </w:r>
    </w:p>
    <w:p w14:paraId="48D7D262">
      <w:pPr>
        <w:spacing w:line="580" w:lineRule="exact"/>
        <w:ind w:firstLine="640"/>
        <w:jc w:val="both"/>
      </w:pPr>
      <w:r>
        <w:rPr>
          <w:rFonts w:ascii="仿宋_GB2312" w:hAnsi="仿宋_GB2312" w:eastAsia="仿宋_GB2312"/>
          <w:b w:val="0"/>
          <w:sz w:val="32"/>
        </w:rPr>
        <w:t>2024年度政府采购支出总额29.30万元，其中：政府采购货物支出12.82万元、政府采购工程支出0.00万元、政府采购服务支出16.48万元。</w:t>
      </w:r>
    </w:p>
    <w:p w14:paraId="0D5BDAF3">
      <w:pPr>
        <w:spacing w:line="580" w:lineRule="exact"/>
        <w:ind w:firstLine="640"/>
        <w:jc w:val="both"/>
      </w:pPr>
      <w:r>
        <w:rPr>
          <w:rFonts w:ascii="仿宋_GB2312" w:hAnsi="仿宋_GB2312" w:eastAsia="仿宋_GB2312"/>
          <w:b w:val="0"/>
          <w:sz w:val="32"/>
        </w:rPr>
        <w:t>授予中小企业合同金额29.30万元，占政府采购支出总额的100.00%，其中：授予小微企业合同金额23.51万元，占政府采购支出总额的80.24%。</w:t>
      </w:r>
    </w:p>
    <w:p w14:paraId="29551FB1">
      <w:pPr>
        <w:spacing w:line="640" w:lineRule="exact"/>
        <w:ind w:firstLine="640"/>
        <w:jc w:val="both"/>
        <w:outlineLvl w:val="3"/>
      </w:pPr>
      <w:r>
        <w:rPr>
          <w:rFonts w:ascii="楷体_GB2312" w:hAnsi="楷体_GB2312" w:eastAsia="楷体_GB2312"/>
          <w:b/>
          <w:sz w:val="32"/>
        </w:rPr>
        <w:t>（三）国有资产占用情况说明</w:t>
      </w:r>
    </w:p>
    <w:p w14:paraId="691DEC8F">
      <w:pPr>
        <w:spacing w:line="580" w:lineRule="exact"/>
        <w:ind w:firstLine="640"/>
        <w:jc w:val="both"/>
      </w:pPr>
      <w:r>
        <w:rPr>
          <w:rFonts w:ascii="仿宋_GB2312" w:hAnsi="仿宋_GB2312" w:eastAsia="仿宋_GB2312"/>
          <w:b w:val="0"/>
          <w:sz w:val="32"/>
        </w:rPr>
        <w:t>截至2024年12月31日，房屋0.00平方米，价值0.00万元。车辆6辆，价值109.81万元，其中：副部（省）级及以上领导用车0辆、主要负责人用车0辆、机要通信用车0辆、应急保障用车4辆、执法执勤用车0辆、特种专业技术用车0辆、离退休干部服务用车0辆、其他用车2辆，其他用车主要是：一般公务用车。单价100万元（含）以上设备（不含车辆）0台（套）。</w:t>
      </w:r>
    </w:p>
    <w:p w14:paraId="0A29B5AC">
      <w:pPr>
        <w:spacing w:line="640" w:lineRule="exact"/>
        <w:ind w:firstLine="640"/>
        <w:jc w:val="both"/>
        <w:outlineLvl w:val="2"/>
      </w:pPr>
      <w:r>
        <w:rPr>
          <w:rFonts w:ascii="黑体" w:hAnsi="黑体" w:eastAsia="黑体"/>
          <w:sz w:val="32"/>
        </w:rPr>
        <w:t>十一、预算绩效的情况说明</w:t>
      </w:r>
    </w:p>
    <w:p w14:paraId="43BA8A68">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838.81万元，实际执行总额820.09万元；预算绩效评价项目4个，全年预算数80.88万元，全年执行数15.45万元。预算绩效管理取得的成效：一是本单位以绩效目标实现为导向，加强制度建设，提升预算执行质量，预算绩效管理取得一定成效。预算绩效管理取得的成效，科学制定目标，促进绩效目标顺利实现。二是自落实预算绩效管理工作以来，本单位在项目资金的使用上都有了更明确、更清晰</w:t>
      </w:r>
      <w:r>
        <w:rPr>
          <w:rFonts w:hint="eastAsia" w:ascii="仿宋_GB2312" w:hAnsi="仿宋_GB2312" w:eastAsia="仿宋_GB2312"/>
          <w:b w:val="0"/>
          <w:sz w:val="32"/>
          <w:lang w:eastAsia="zh-CN"/>
        </w:rPr>
        <w:t>地</w:t>
      </w:r>
      <w:r>
        <w:rPr>
          <w:rFonts w:ascii="仿宋_GB2312" w:hAnsi="仿宋_GB2312" w:eastAsia="仿宋_GB2312"/>
          <w:b w:val="0"/>
          <w:sz w:val="32"/>
        </w:rPr>
        <w:t>理解和认识。通过实施预算绩效管理，树立了绩效优先的管理理念，也很好</w:t>
      </w:r>
      <w:r>
        <w:rPr>
          <w:rFonts w:hint="eastAsia" w:ascii="仿宋_GB2312" w:hAnsi="仿宋_GB2312" w:eastAsia="仿宋_GB2312"/>
          <w:b w:val="0"/>
          <w:sz w:val="32"/>
          <w:lang w:eastAsia="zh-CN"/>
        </w:rPr>
        <w:t>地</w:t>
      </w:r>
      <w:r>
        <w:rPr>
          <w:rFonts w:ascii="仿宋_GB2312" w:hAnsi="仿宋_GB2312" w:eastAsia="仿宋_GB2312"/>
          <w:b w:val="0"/>
          <w:sz w:val="32"/>
        </w:rPr>
        <w:t>避免了在经费使用上出现违规行为的</w:t>
      </w:r>
      <w:r>
        <w:rPr>
          <w:rFonts w:hint="eastAsia" w:ascii="仿宋_GB2312" w:hAnsi="仿宋_GB2312" w:eastAsia="仿宋_GB2312"/>
          <w:b w:val="0"/>
          <w:sz w:val="32"/>
          <w:lang w:eastAsia="zh-CN"/>
        </w:rPr>
        <w:t>概率</w:t>
      </w:r>
      <w:r>
        <w:rPr>
          <w:rFonts w:ascii="仿宋_GB2312" w:hAnsi="仿宋_GB2312" w:eastAsia="仿宋_GB2312"/>
          <w:b w:val="0"/>
          <w:sz w:val="32"/>
        </w:rPr>
        <w:t>，提升了部门管理水平和资金使用效益，为全面实施绩效管理打下了坚实的基础。发现的问题及原因：绩效管理专业人员匮乏，规范管理有盲点。预算绩效管理工作的覆盖面广、专业性强，不论预算单位在开展日常管理，还是财政部门组织实施绩效评价，都需要具备一定专业素养和实战经验的人力资源。下一步改进措施：高度重视，加强领导，精心组织，逐步推开，实现编制预算绩效目标全覆盖。积极开展绩效跟踪监控，及时纠偏，确保绩效目标实现；财政管理部门对各部门绩效自评工作进行指导、监督、检查，积极运用评价结果，提高资金使用效率。具体附整体支出绩效自评表，项目支出绩效自评表和评价报告。</w:t>
      </w:r>
    </w:p>
    <w:p w14:paraId="701EA421">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2ECD5857">
        <w:tblPrEx>
          <w:tblCellMar>
            <w:top w:w="0" w:type="dxa"/>
            <w:left w:w="108" w:type="dxa"/>
            <w:bottom w:w="0" w:type="dxa"/>
            <w:right w:w="108" w:type="dxa"/>
          </w:tblCellMar>
        </w:tblPrEx>
        <w:tc>
          <w:tcPr>
            <w:tcW w:w="8840" w:type="dxa"/>
            <w:gridSpan w:val="8"/>
            <w:vAlign w:val="center"/>
          </w:tcPr>
          <w:p w14:paraId="037B2684">
            <w:pPr>
              <w:jc w:val="center"/>
            </w:pPr>
            <w:r>
              <w:rPr>
                <w:rFonts w:ascii="宋体" w:hAnsi="宋体" w:eastAsia="宋体"/>
                <w:sz w:val="24"/>
              </w:rPr>
              <w:t>单位整体支出绩效自评表</w:t>
            </w:r>
          </w:p>
        </w:tc>
      </w:tr>
      <w:tr w14:paraId="6398E688">
        <w:tblPrEx>
          <w:tblCellMar>
            <w:top w:w="0" w:type="dxa"/>
            <w:left w:w="108" w:type="dxa"/>
            <w:bottom w:w="0" w:type="dxa"/>
            <w:right w:w="108" w:type="dxa"/>
          </w:tblCellMar>
        </w:tblPrEx>
        <w:tc>
          <w:tcPr>
            <w:tcW w:w="8840" w:type="dxa"/>
            <w:gridSpan w:val="8"/>
            <w:vAlign w:val="center"/>
          </w:tcPr>
          <w:p w14:paraId="288A31B3">
            <w:pPr>
              <w:jc w:val="center"/>
            </w:pPr>
            <w:r>
              <w:rPr>
                <w:rFonts w:ascii="宋体" w:hAnsi="宋体" w:eastAsia="宋体"/>
                <w:sz w:val="24"/>
              </w:rPr>
              <w:t>（2024年度）</w:t>
            </w:r>
          </w:p>
        </w:tc>
      </w:tr>
      <w:tr w14:paraId="6A3477E7">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EEB00E">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2E431A">
            <w:pPr>
              <w:jc w:val="center"/>
            </w:pPr>
            <w:r>
              <w:rPr>
                <w:rFonts w:ascii="宋体" w:hAnsi="宋体" w:eastAsia="宋体"/>
                <w:sz w:val="16"/>
              </w:rPr>
              <w:t>阿图什市应急管理局</w:t>
            </w:r>
          </w:p>
        </w:tc>
      </w:tr>
      <w:tr w14:paraId="4CFC0658">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F793D6">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C6B8FE">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60F479">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3C9518">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D966BC">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871058">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01C5B3">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01AA67">
            <w:pPr>
              <w:jc w:val="center"/>
            </w:pPr>
            <w:r>
              <w:rPr>
                <w:rFonts w:ascii="宋体" w:hAnsi="宋体" w:eastAsia="宋体"/>
                <w:sz w:val="16"/>
              </w:rPr>
              <w:t>得分</w:t>
            </w:r>
          </w:p>
        </w:tc>
      </w:tr>
      <w:tr w14:paraId="66F3D52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04F250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8CE681">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E84488">
            <w:pPr>
              <w:jc w:val="center"/>
            </w:pPr>
            <w:r>
              <w:rPr>
                <w:rFonts w:ascii="宋体" w:hAnsi="宋体" w:eastAsia="宋体"/>
                <w:sz w:val="16"/>
              </w:rPr>
              <w:t>669.57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FC5753">
            <w:pPr>
              <w:jc w:val="center"/>
            </w:pPr>
            <w:r>
              <w:rPr>
                <w:rFonts w:ascii="宋体" w:hAnsi="宋体" w:eastAsia="宋体"/>
                <w:sz w:val="16"/>
              </w:rPr>
              <w:t>838.81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763324">
            <w:pPr>
              <w:jc w:val="center"/>
            </w:pPr>
            <w:r>
              <w:rPr>
                <w:rFonts w:ascii="宋体" w:hAnsi="宋体" w:eastAsia="宋体"/>
                <w:sz w:val="16"/>
              </w:rPr>
              <w:t>820.09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C64FB0">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FDCBBA">
            <w:pPr>
              <w:jc w:val="center"/>
            </w:pPr>
            <w:r>
              <w:rPr>
                <w:rFonts w:ascii="宋体" w:hAnsi="宋体" w:eastAsia="宋体"/>
                <w:sz w:val="16"/>
              </w:rPr>
              <w:t>97.77%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897295">
            <w:pPr>
              <w:jc w:val="center"/>
              <w:rPr>
                <w:rFonts w:hint="default" w:eastAsia="宋体"/>
                <w:lang w:val="en-US" w:eastAsia="zh-CN"/>
              </w:rPr>
            </w:pPr>
            <w:r>
              <w:rPr>
                <w:rFonts w:hint="eastAsia" w:ascii="宋体" w:hAnsi="宋体"/>
                <w:sz w:val="16"/>
                <w:lang w:val="en-US" w:eastAsia="zh-CN"/>
              </w:rPr>
              <w:t>9.78</w:t>
            </w:r>
          </w:p>
        </w:tc>
      </w:tr>
      <w:tr w14:paraId="55AB3AF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3FD39A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295E19">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AA77AE">
            <w:pPr>
              <w:jc w:val="center"/>
            </w:pPr>
            <w:r>
              <w:rPr>
                <w:rFonts w:ascii="宋体" w:hAnsi="宋体" w:eastAsia="宋体"/>
                <w:sz w:val="16"/>
              </w:rPr>
              <w:t>2.88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841DE2">
            <w:pPr>
              <w:jc w:val="center"/>
            </w:pPr>
            <w:r>
              <w:rPr>
                <w:rFonts w:ascii="宋体" w:hAnsi="宋体" w:eastAsia="宋体"/>
                <w:sz w:val="16"/>
              </w:rPr>
              <w:t>5.35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72BE28">
            <w:pPr>
              <w:jc w:val="center"/>
            </w:pPr>
            <w:r>
              <w:rPr>
                <w:rFonts w:ascii="宋体" w:hAnsi="宋体" w:eastAsia="宋体"/>
                <w:sz w:val="16"/>
              </w:rPr>
              <w:t>5.35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32434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B2FCE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BEAEFB">
            <w:pPr>
              <w:jc w:val="center"/>
            </w:pPr>
            <w:r>
              <w:rPr>
                <w:rFonts w:ascii="宋体" w:hAnsi="宋体" w:eastAsia="宋体"/>
                <w:sz w:val="16"/>
              </w:rPr>
              <w:t>—</w:t>
            </w:r>
          </w:p>
        </w:tc>
      </w:tr>
      <w:tr w14:paraId="3D000B7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730241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C9C161">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688FE0">
            <w:pPr>
              <w:jc w:val="center"/>
            </w:pPr>
            <w:r>
              <w:rPr>
                <w:rFonts w:ascii="宋体" w:hAnsi="宋体" w:eastAsia="宋体"/>
                <w:sz w:val="16"/>
              </w:rPr>
              <w:t>666.69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836D4F">
            <w:pPr>
              <w:jc w:val="center"/>
            </w:pPr>
            <w:r>
              <w:rPr>
                <w:rFonts w:ascii="宋体" w:hAnsi="宋体" w:eastAsia="宋体"/>
                <w:sz w:val="16"/>
              </w:rPr>
              <w:t>833.46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3A5B4C">
            <w:pPr>
              <w:jc w:val="center"/>
            </w:pPr>
            <w:r>
              <w:rPr>
                <w:rFonts w:ascii="宋体" w:hAnsi="宋体" w:eastAsia="宋体"/>
                <w:sz w:val="16"/>
              </w:rPr>
              <w:t>814.74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34935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79D25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5730F5">
            <w:pPr>
              <w:jc w:val="center"/>
            </w:pPr>
            <w:r>
              <w:rPr>
                <w:rFonts w:ascii="宋体" w:hAnsi="宋体" w:eastAsia="宋体"/>
                <w:sz w:val="16"/>
              </w:rPr>
              <w:t>—</w:t>
            </w:r>
          </w:p>
        </w:tc>
      </w:tr>
      <w:tr w14:paraId="0043F3E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6A1FD1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B5C92F">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B94E96">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408BC3">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EF3403">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F1334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3F700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E8834B">
            <w:pPr>
              <w:jc w:val="center"/>
            </w:pPr>
            <w:r>
              <w:rPr>
                <w:rFonts w:ascii="宋体" w:hAnsi="宋体" w:eastAsia="宋体"/>
                <w:sz w:val="16"/>
              </w:rPr>
              <w:t>—</w:t>
            </w:r>
          </w:p>
        </w:tc>
      </w:tr>
      <w:tr w14:paraId="02847892">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B03813">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C0BC654">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8B00787">
            <w:pPr>
              <w:jc w:val="center"/>
            </w:pPr>
            <w:r>
              <w:rPr>
                <w:rFonts w:ascii="宋体" w:hAnsi="宋体" w:eastAsia="宋体"/>
                <w:sz w:val="16"/>
              </w:rPr>
              <w:t>实际完成情况</w:t>
            </w:r>
          </w:p>
        </w:tc>
      </w:tr>
      <w:tr w14:paraId="1864680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FB30CB5"/>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9D9BE60">
            <w:pPr>
              <w:jc w:val="both"/>
            </w:pPr>
            <w:r>
              <w:rPr>
                <w:rFonts w:ascii="宋体" w:hAnsi="宋体" w:eastAsia="宋体"/>
                <w:sz w:val="16"/>
              </w:rPr>
              <w:t xml:space="preserve">单位基本职能：负责应急管理工作，指导各乡镇、街道，各部门负责应对安全生产、综合防灾减灾救灾工作。负责安全生产综合监督管理和工矿商贸行业安全生产监督管理工作。组织编制应急体系建设、安全生产和综合防灾减灾规划，贯彻落实应急管理、安全生产类综合性规章、规范性文件。 </w:t>
            </w:r>
            <w:r>
              <w:rPr>
                <w:rFonts w:ascii="宋体" w:hAnsi="宋体" w:eastAsia="宋体"/>
                <w:sz w:val="16"/>
              </w:rPr>
              <w:br w:type="textWrapping"/>
            </w:r>
            <w:r>
              <w:rPr>
                <w:rFonts w:ascii="宋体" w:hAnsi="宋体" w:eastAsia="宋体"/>
                <w:sz w:val="16"/>
              </w:rPr>
              <w:t xml:space="preserve">中长期规划：紧扣“辖区内不发生安全生产责任事故，力争减少突发意外亡人事件”的工作目标，梳理审视辖区安全生产、防灾减灾的薄弱环节，强化各行业领域安全隐患排查治理和专项整治，狠抓工作落实，确保全市安全生产、防灾减灾工作保持平稳向好的态势。 </w:t>
            </w:r>
            <w:r>
              <w:rPr>
                <w:rFonts w:ascii="宋体" w:hAnsi="宋体" w:eastAsia="宋体"/>
                <w:sz w:val="16"/>
              </w:rPr>
              <w:br w:type="textWrapping"/>
            </w:r>
            <w:r>
              <w:rPr>
                <w:rFonts w:ascii="宋体" w:hAnsi="宋体" w:eastAsia="宋体"/>
                <w:sz w:val="16"/>
              </w:rPr>
              <w:t xml:space="preserve">机构设置及人员配置：无下属预算单位，下设4个处室，分别是：办公室、应急救援科、安全生产科、应急指挥中心。 </w:t>
            </w:r>
            <w:r>
              <w:rPr>
                <w:rFonts w:ascii="宋体" w:hAnsi="宋体" w:eastAsia="宋体"/>
                <w:sz w:val="16"/>
              </w:rPr>
              <w:br w:type="textWrapping"/>
            </w:r>
            <w:r>
              <w:rPr>
                <w:rFonts w:ascii="宋体" w:hAnsi="宋体" w:eastAsia="宋体"/>
                <w:sz w:val="16"/>
              </w:rPr>
              <w:t xml:space="preserve">阿图什市应急管理局编制数29，实有人数44人，其中：在职31人，退休13人。 </w:t>
            </w:r>
            <w:r>
              <w:rPr>
                <w:rFonts w:ascii="宋体" w:hAnsi="宋体" w:eastAsia="宋体"/>
                <w:sz w:val="16"/>
              </w:rPr>
              <w:br w:type="textWrapping"/>
            </w:r>
            <w:r>
              <w:rPr>
                <w:rFonts w:ascii="宋体" w:hAnsi="宋体" w:eastAsia="宋体"/>
                <w:sz w:val="16"/>
              </w:rPr>
              <w:t xml:space="preserve">   保障单位在职31人，退休13人的工资福利及各项补助正常发放及部门正常运转；保障单位预算项目按计划实施，保障全市各单位、企业、社会团体、矿山、施工地等地点的安全生产，加强宣传大众防火意识，持续不断提升群众生态保护意识及施工安全意识，确保全年安全事故零发生。</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BA1A5FE">
            <w:pPr>
              <w:jc w:val="both"/>
            </w:pPr>
            <w:r>
              <w:rPr>
                <w:rFonts w:ascii="宋体" w:hAnsi="宋体" w:eastAsia="宋体"/>
                <w:sz w:val="16"/>
              </w:rPr>
              <w:t>本单位共计支出820.09万元，主要用于保障单位在职31人，退休13人的工资福利及各项补助正常发放及部门正常运转；保障单位预算项目按计划实施，保障全市各单位、企业、社会团体、矿山、施工地等地点的安全生产，加强宣传大众防火意识，持续不断提升群众生态保护意识及施工安全意识，确保全年安全事故零发生；年度任务中完成应急预案演练次数3次，应急队伍建设人数50人，执法监督检查覆盖率达100%，检查（巡查）发现隐患问题整改及时性100%，重特大安全事故防范率100%等目标。</w:t>
            </w:r>
          </w:p>
        </w:tc>
      </w:tr>
      <w:tr w14:paraId="1FCCD17A">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252CBE">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FFABCB">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CD68E5">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03EADF">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0C7C05">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BA81E6">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2AE22F">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53E329">
            <w:pPr>
              <w:jc w:val="center"/>
            </w:pPr>
            <w:r>
              <w:rPr>
                <w:rFonts w:ascii="宋体" w:hAnsi="宋体" w:eastAsia="宋体"/>
                <w:sz w:val="16"/>
              </w:rPr>
              <w:t>得分</w:t>
            </w:r>
          </w:p>
        </w:tc>
      </w:tr>
      <w:tr w14:paraId="2A323E12">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84176A">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62F0C6">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0C5AA5">
            <w:pPr>
              <w:jc w:val="center"/>
            </w:pPr>
            <w:r>
              <w:rPr>
                <w:rFonts w:ascii="宋体" w:hAnsi="宋体" w:eastAsia="宋体"/>
                <w:sz w:val="16"/>
              </w:rPr>
              <w:t>应急预案演练次数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D1C9C1">
            <w:pPr>
              <w:jc w:val="center"/>
            </w:pPr>
            <w:r>
              <w:rPr>
                <w:rFonts w:ascii="宋体" w:hAnsi="宋体" w:eastAsia="宋体"/>
                <w:sz w:val="16"/>
              </w:rPr>
              <w:t>&gt;=3次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7DC201">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4D9EE8">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29A231">
            <w:pPr>
              <w:jc w:val="center"/>
            </w:pPr>
            <w:r>
              <w:rPr>
                <w:rFonts w:ascii="宋体" w:hAnsi="宋体" w:eastAsia="宋体"/>
                <w:sz w:val="16"/>
              </w:rPr>
              <w:t>3次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9FBDCC">
            <w:pPr>
              <w:jc w:val="center"/>
            </w:pPr>
            <w:r>
              <w:rPr>
                <w:rFonts w:ascii="宋体" w:hAnsi="宋体" w:eastAsia="宋体"/>
                <w:sz w:val="16"/>
              </w:rPr>
              <w:t>18</w:t>
            </w:r>
          </w:p>
        </w:tc>
      </w:tr>
      <w:tr w14:paraId="1BCF585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7A2A8D8"/>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FACE41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647AD2">
            <w:pPr>
              <w:jc w:val="center"/>
            </w:pPr>
            <w:r>
              <w:rPr>
                <w:rFonts w:ascii="宋体" w:hAnsi="宋体" w:eastAsia="宋体"/>
                <w:sz w:val="16"/>
              </w:rPr>
              <w:t>应急队伍建设人数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6CB1E1">
            <w:pPr>
              <w:jc w:val="center"/>
            </w:pPr>
            <w:r>
              <w:rPr>
                <w:rFonts w:ascii="宋体" w:hAnsi="宋体" w:eastAsia="宋体"/>
                <w:sz w:val="16"/>
              </w:rPr>
              <w:t>&gt;=50人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A3208E">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92FA9E">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26E496">
            <w:pPr>
              <w:jc w:val="center"/>
            </w:pPr>
            <w:r>
              <w:rPr>
                <w:rFonts w:ascii="宋体" w:hAnsi="宋体" w:eastAsia="宋体"/>
                <w:sz w:val="16"/>
              </w:rPr>
              <w:t>50人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D92844">
            <w:pPr>
              <w:jc w:val="center"/>
            </w:pPr>
            <w:r>
              <w:rPr>
                <w:rFonts w:ascii="宋体" w:hAnsi="宋体" w:eastAsia="宋体"/>
                <w:sz w:val="16"/>
              </w:rPr>
              <w:t>18</w:t>
            </w:r>
          </w:p>
        </w:tc>
      </w:tr>
      <w:tr w14:paraId="7A4DF74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059E8F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A25040">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7A43A4">
            <w:pPr>
              <w:jc w:val="center"/>
            </w:pPr>
            <w:r>
              <w:rPr>
                <w:rFonts w:ascii="宋体" w:hAnsi="宋体" w:eastAsia="宋体"/>
                <w:sz w:val="16"/>
              </w:rPr>
              <w:t>执法监督检查覆盖率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3E2894">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29379C">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512495">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B2C5A9">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BDD7FA">
            <w:pPr>
              <w:jc w:val="center"/>
            </w:pPr>
            <w:r>
              <w:rPr>
                <w:rFonts w:ascii="宋体" w:hAnsi="宋体" w:eastAsia="宋体"/>
                <w:sz w:val="16"/>
              </w:rPr>
              <w:t>18</w:t>
            </w:r>
          </w:p>
        </w:tc>
      </w:tr>
      <w:tr w14:paraId="7E699DF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3235F8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40819B">
            <w:pPr>
              <w:jc w:val="center"/>
            </w:pPr>
            <w:r>
              <w:rPr>
                <w:rFonts w:ascii="宋体" w:hAnsi="宋体" w:eastAsia="宋体"/>
                <w:sz w:val="16"/>
              </w:rPr>
              <w:t>时效指标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4DCC59">
            <w:pPr>
              <w:jc w:val="center"/>
            </w:pPr>
            <w:r>
              <w:rPr>
                <w:rFonts w:ascii="宋体" w:hAnsi="宋体" w:eastAsia="宋体"/>
                <w:sz w:val="16"/>
              </w:rPr>
              <w:t>检查（巡查）发现隐患问题整改及时性</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8730FD">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3D9928">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7BB154">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750DD3">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D571A1">
            <w:pPr>
              <w:jc w:val="center"/>
            </w:pPr>
            <w:r>
              <w:rPr>
                <w:rFonts w:ascii="宋体" w:hAnsi="宋体" w:eastAsia="宋体"/>
                <w:sz w:val="16"/>
              </w:rPr>
              <w:t>18</w:t>
            </w:r>
          </w:p>
        </w:tc>
      </w:tr>
      <w:tr w14:paraId="6DCBFFDE">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EFFBEF">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076D15">
            <w:pPr>
              <w:jc w:val="center"/>
            </w:pPr>
            <w:r>
              <w:rPr>
                <w:rFonts w:ascii="宋体" w:hAnsi="宋体" w:eastAsia="宋体"/>
                <w:sz w:val="16"/>
              </w:rPr>
              <w:t>社会效益指标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9A3BB6">
            <w:pPr>
              <w:jc w:val="center"/>
            </w:pPr>
            <w:r>
              <w:rPr>
                <w:rFonts w:ascii="宋体" w:hAnsi="宋体" w:eastAsia="宋体"/>
                <w:sz w:val="16"/>
              </w:rPr>
              <w:t>重特大安全事故防范率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3FE538">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00D8BC">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7C553F">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78195C">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8228EB">
            <w:pPr>
              <w:jc w:val="center"/>
            </w:pPr>
            <w:r>
              <w:rPr>
                <w:rFonts w:ascii="宋体" w:hAnsi="宋体" w:eastAsia="宋体"/>
                <w:sz w:val="16"/>
              </w:rPr>
              <w:t>18</w:t>
            </w:r>
          </w:p>
        </w:tc>
      </w:tr>
    </w:tbl>
    <w:p w14:paraId="1D479D01">
      <w:r>
        <w:br w:type="page"/>
      </w:r>
    </w:p>
    <w:tbl>
      <w:tblPr>
        <w:tblStyle w:val="9"/>
        <w:tblW w:w="0" w:type="auto"/>
        <w:tblInd w:w="0" w:type="dxa"/>
        <w:tblLayout w:type="fixed"/>
        <w:tblCellMar>
          <w:top w:w="0" w:type="dxa"/>
          <w:left w:w="108" w:type="dxa"/>
          <w:bottom w:w="0" w:type="dxa"/>
          <w:right w:w="108" w:type="dxa"/>
        </w:tblCellMar>
      </w:tblPr>
      <w:tblGrid>
        <w:gridCol w:w="632"/>
        <w:gridCol w:w="632"/>
        <w:gridCol w:w="632"/>
        <w:gridCol w:w="818"/>
        <w:gridCol w:w="510"/>
        <w:gridCol w:w="632"/>
        <w:gridCol w:w="632"/>
        <w:gridCol w:w="632"/>
        <w:gridCol w:w="632"/>
        <w:gridCol w:w="632"/>
        <w:gridCol w:w="632"/>
        <w:gridCol w:w="632"/>
        <w:gridCol w:w="632"/>
        <w:gridCol w:w="632"/>
      </w:tblGrid>
      <w:tr w14:paraId="0A617059">
        <w:tblPrEx>
          <w:tblCellMar>
            <w:top w:w="0" w:type="dxa"/>
            <w:left w:w="108" w:type="dxa"/>
            <w:bottom w:w="0" w:type="dxa"/>
            <w:right w:w="108" w:type="dxa"/>
          </w:tblCellMar>
        </w:tblPrEx>
        <w:tc>
          <w:tcPr>
            <w:tcW w:w="8912" w:type="dxa"/>
            <w:gridSpan w:val="14"/>
            <w:vAlign w:val="center"/>
          </w:tcPr>
          <w:p w14:paraId="49873B99">
            <w:pPr>
              <w:jc w:val="center"/>
            </w:pPr>
            <w:r>
              <w:rPr>
                <w:rFonts w:ascii="宋体" w:hAnsi="宋体" w:eastAsia="宋体"/>
                <w:sz w:val="24"/>
              </w:rPr>
              <w:t>项目支出绩效自评表</w:t>
            </w:r>
          </w:p>
        </w:tc>
      </w:tr>
      <w:tr w14:paraId="7F7D5C64">
        <w:tblPrEx>
          <w:tblCellMar>
            <w:top w:w="0" w:type="dxa"/>
            <w:left w:w="108" w:type="dxa"/>
            <w:bottom w:w="0" w:type="dxa"/>
            <w:right w:w="108" w:type="dxa"/>
          </w:tblCellMar>
        </w:tblPrEx>
        <w:tc>
          <w:tcPr>
            <w:tcW w:w="8912" w:type="dxa"/>
            <w:gridSpan w:val="14"/>
            <w:vAlign w:val="center"/>
          </w:tcPr>
          <w:p w14:paraId="4D5B0268">
            <w:pPr>
              <w:jc w:val="center"/>
            </w:pPr>
            <w:r>
              <w:rPr>
                <w:rFonts w:ascii="宋体" w:hAnsi="宋体" w:eastAsia="宋体"/>
                <w:sz w:val="24"/>
              </w:rPr>
              <w:t>(2024年度)</w:t>
            </w:r>
          </w:p>
        </w:tc>
      </w:tr>
      <w:tr w14:paraId="7AE78D3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769BC">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F3EDC4D">
            <w:pPr>
              <w:jc w:val="center"/>
            </w:pPr>
            <w:r>
              <w:rPr>
                <w:rFonts w:ascii="宋体" w:hAnsi="宋体" w:eastAsia="宋体"/>
                <w:sz w:val="16"/>
              </w:rPr>
              <w:t>2024年安全生产执法经费项目</w:t>
            </w:r>
          </w:p>
        </w:tc>
      </w:tr>
      <w:tr w14:paraId="5E59EF1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BE37B">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BF09AD">
            <w:pPr>
              <w:jc w:val="center"/>
            </w:pPr>
            <w:r>
              <w:rPr>
                <w:rFonts w:ascii="宋体" w:hAnsi="宋体" w:eastAsia="宋体"/>
                <w:sz w:val="16"/>
              </w:rPr>
              <w:t>阿图什市应急管理局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C4D9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982A116">
            <w:pPr>
              <w:jc w:val="center"/>
            </w:pPr>
            <w:r>
              <w:rPr>
                <w:rFonts w:ascii="宋体" w:hAnsi="宋体" w:eastAsia="宋体"/>
                <w:sz w:val="16"/>
              </w:rPr>
              <w:t>阿图什市应急管理局</w:t>
            </w:r>
          </w:p>
        </w:tc>
      </w:tr>
      <w:tr w14:paraId="6668186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5D6D5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541B92">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40430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75195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19D3C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E0359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913A9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09E35">
            <w:pPr>
              <w:jc w:val="center"/>
            </w:pPr>
            <w:r>
              <w:rPr>
                <w:rFonts w:ascii="宋体" w:hAnsi="宋体" w:eastAsia="宋体"/>
                <w:sz w:val="16"/>
              </w:rPr>
              <w:t>得分</w:t>
            </w:r>
          </w:p>
        </w:tc>
      </w:tr>
      <w:tr w14:paraId="54B060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84C16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75C6DB">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66FEE6">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E76B08">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5C15C4">
            <w:pPr>
              <w:jc w:val="center"/>
            </w:pPr>
            <w:r>
              <w:rPr>
                <w:rFonts w:ascii="宋体" w:hAnsi="宋体" w:eastAsia="宋体"/>
                <w:sz w:val="16"/>
              </w:rPr>
              <w:t>4.10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4E99C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C13661">
            <w:pPr>
              <w:jc w:val="center"/>
            </w:pPr>
            <w:r>
              <w:rPr>
                <w:rFonts w:ascii="宋体" w:hAnsi="宋体" w:eastAsia="宋体"/>
                <w:sz w:val="16"/>
              </w:rPr>
              <w:t>13.7%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0D2AD">
            <w:pPr>
              <w:jc w:val="center"/>
            </w:pPr>
            <w:r>
              <w:rPr>
                <w:rFonts w:ascii="宋体" w:hAnsi="宋体" w:eastAsia="宋体"/>
                <w:sz w:val="16"/>
              </w:rPr>
              <w:t>0.00分</w:t>
            </w:r>
          </w:p>
        </w:tc>
      </w:tr>
      <w:tr w14:paraId="0DB2E1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E2423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21A91C">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7C3D0C">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6E1CD6">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49BB68">
            <w:pPr>
              <w:jc w:val="center"/>
            </w:pPr>
            <w:r>
              <w:rPr>
                <w:rFonts w:ascii="宋体" w:hAnsi="宋体" w:eastAsia="宋体"/>
                <w:sz w:val="16"/>
              </w:rPr>
              <w:t>4.10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E059C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A2982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8099B">
            <w:pPr>
              <w:jc w:val="center"/>
            </w:pPr>
            <w:r>
              <w:rPr>
                <w:rFonts w:ascii="宋体" w:hAnsi="宋体" w:eastAsia="宋体"/>
                <w:sz w:val="16"/>
              </w:rPr>
              <w:t>—</w:t>
            </w:r>
          </w:p>
        </w:tc>
      </w:tr>
      <w:tr w14:paraId="3E89DE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7C1C9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FA94F5">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8D865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3CF26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442E7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F5132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F071A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9B594">
            <w:pPr>
              <w:jc w:val="center"/>
            </w:pPr>
            <w:r>
              <w:rPr>
                <w:rFonts w:ascii="宋体" w:hAnsi="宋体" w:eastAsia="宋体"/>
                <w:sz w:val="16"/>
              </w:rPr>
              <w:t>—</w:t>
            </w:r>
          </w:p>
        </w:tc>
      </w:tr>
      <w:tr w14:paraId="56F8054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89439D">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F7AE4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143DBF7">
            <w:pPr>
              <w:jc w:val="center"/>
            </w:pPr>
            <w:r>
              <w:rPr>
                <w:rFonts w:ascii="宋体" w:hAnsi="宋体" w:eastAsia="宋体"/>
                <w:sz w:val="16"/>
              </w:rPr>
              <w:t>实际完成情况</w:t>
            </w:r>
          </w:p>
        </w:tc>
      </w:tr>
      <w:tr w14:paraId="7F2711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FA07BF"/>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130FCA">
            <w:pPr>
              <w:jc w:val="both"/>
            </w:pPr>
            <w:r>
              <w:rPr>
                <w:rFonts w:ascii="宋体" w:hAnsi="宋体" w:eastAsia="宋体"/>
                <w:sz w:val="16"/>
              </w:rPr>
              <w:t xml:space="preserve">项目资金30万元，全年执法检查频次300次100元/次，共计3万元，执法检查覆盖乡镇数量10个，保障执法用车数量2辆共计2万元，印刷安全生产宣传单5批共5万元，聘请专家人数4人2.5万元/人，共计10万元，其他费用10万元。保障全市各单位、企业、社会团体、矿山、施工地等地点的安全生产，加强宣传大众防火意识，持续不断提升群众生态保护意识及施工安全意识，确保全年安全事故零发生。 </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41D67DC">
            <w:pPr>
              <w:jc w:val="both"/>
            </w:pPr>
            <w:r>
              <w:rPr>
                <w:rFonts w:ascii="宋体" w:hAnsi="宋体" w:eastAsia="宋体"/>
                <w:sz w:val="16"/>
              </w:rPr>
              <w:t xml:space="preserve">本项目共计支出4.1万元，用于全年执法检查频次200次，执法检查覆盖乡镇数量10个，保障执法用车数量2辆，印刷安全生产宣传单1批，聘请专家人数4人；通过实施本项目保障全市各单位、企业、社会团体、矿山、施工地等地点的安全生产，加强宣传大众防火意识，持续不断提升群众生态保护意识及施工安全意识，确保全年安全事故零发生。 </w:t>
            </w:r>
          </w:p>
        </w:tc>
      </w:tr>
      <w:tr w14:paraId="3D8319D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33AD2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7D9E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1F60B">
            <w:pPr>
              <w:jc w:val="center"/>
            </w:pPr>
            <w:r>
              <w:rPr>
                <w:rFonts w:ascii="宋体" w:hAnsi="宋体" w:eastAsia="宋体"/>
                <w:sz w:val="16"/>
              </w:rPr>
              <w:t>二级指标</w:t>
            </w:r>
          </w:p>
        </w:tc>
        <w:tc>
          <w:tcPr>
            <w:tcW w:w="818" w:type="dxa"/>
            <w:tcBorders>
              <w:top w:val="single" w:color="auto" w:sz="10" w:space="0"/>
              <w:left w:val="single" w:color="auto" w:sz="10" w:space="0"/>
              <w:bottom w:val="single" w:color="auto" w:sz="10" w:space="0"/>
              <w:right w:val="single" w:color="auto" w:sz="10" w:space="0"/>
              <w:insideV w:val="single" w:sz="10" w:space="0"/>
            </w:tcBorders>
            <w:vAlign w:val="center"/>
          </w:tcPr>
          <w:p w14:paraId="0910F611">
            <w:pPr>
              <w:jc w:val="center"/>
            </w:pPr>
            <w:r>
              <w:rPr>
                <w:rFonts w:ascii="宋体" w:hAnsi="宋体" w:eastAsia="宋体"/>
                <w:sz w:val="16"/>
              </w:rPr>
              <w:t>三级指标</w:t>
            </w:r>
          </w:p>
        </w:tc>
        <w:tc>
          <w:tcPr>
            <w:tcW w:w="510" w:type="dxa"/>
            <w:tcBorders>
              <w:top w:val="single" w:color="auto" w:sz="10" w:space="0"/>
              <w:left w:val="single" w:color="auto" w:sz="10" w:space="0"/>
              <w:bottom w:val="single" w:color="auto" w:sz="10" w:space="0"/>
              <w:right w:val="single" w:color="auto" w:sz="10" w:space="0"/>
              <w:insideV w:val="single" w:sz="10" w:space="0"/>
            </w:tcBorders>
            <w:vAlign w:val="center"/>
          </w:tcPr>
          <w:p w14:paraId="09323EF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B187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C2FE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61BA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CE90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E980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E3EF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210B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F50C25">
            <w:pPr>
              <w:jc w:val="center"/>
            </w:pPr>
            <w:r>
              <w:rPr>
                <w:rFonts w:ascii="宋体" w:hAnsi="宋体" w:eastAsia="宋体"/>
                <w:sz w:val="16"/>
              </w:rPr>
              <w:t>偏差原因分析及改进措施</w:t>
            </w:r>
          </w:p>
        </w:tc>
      </w:tr>
      <w:tr w14:paraId="4786678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85288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5D5BC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612A90">
            <w:pPr>
              <w:jc w:val="center"/>
            </w:pPr>
            <w:r>
              <w:rPr>
                <w:rFonts w:ascii="宋体" w:hAnsi="宋体" w:eastAsia="宋体"/>
                <w:sz w:val="16"/>
              </w:rPr>
              <w:t>数量指标</w:t>
            </w:r>
          </w:p>
        </w:tc>
        <w:tc>
          <w:tcPr>
            <w:tcW w:w="818" w:type="dxa"/>
            <w:tcBorders>
              <w:top w:val="single" w:color="auto" w:sz="10" w:space="0"/>
              <w:left w:val="single" w:color="auto" w:sz="10" w:space="0"/>
              <w:bottom w:val="single" w:color="auto" w:sz="10" w:space="0"/>
              <w:right w:val="single" w:color="auto" w:sz="10" w:space="0"/>
              <w:insideV w:val="single" w:sz="10" w:space="0"/>
            </w:tcBorders>
            <w:vAlign w:val="center"/>
          </w:tcPr>
          <w:p w14:paraId="20D19EFA">
            <w:pPr>
              <w:jc w:val="center"/>
            </w:pPr>
            <w:r>
              <w:rPr>
                <w:rFonts w:ascii="宋体" w:hAnsi="宋体" w:eastAsia="宋体"/>
                <w:sz w:val="16"/>
              </w:rPr>
              <w:t>全年执法检查频次</w:t>
            </w:r>
          </w:p>
        </w:tc>
        <w:tc>
          <w:tcPr>
            <w:tcW w:w="510" w:type="dxa"/>
            <w:tcBorders>
              <w:top w:val="single" w:color="auto" w:sz="10" w:space="0"/>
              <w:left w:val="single" w:color="auto" w:sz="10" w:space="0"/>
              <w:bottom w:val="single" w:color="auto" w:sz="10" w:space="0"/>
              <w:right w:val="single" w:color="auto" w:sz="10" w:space="0"/>
              <w:insideV w:val="single" w:sz="10" w:space="0"/>
            </w:tcBorders>
            <w:vAlign w:val="center"/>
          </w:tcPr>
          <w:p w14:paraId="70312003">
            <w:pPr>
              <w:jc w:val="center"/>
            </w:pPr>
            <w:r>
              <w:rPr>
                <w:rFonts w:ascii="宋体" w:hAnsi="宋体" w:eastAsia="宋体"/>
                <w:sz w:val="16"/>
              </w:rPr>
              <w:t>&gt;=300次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CA12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83C1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1463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E5FF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D948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E6E20">
            <w:pPr>
              <w:jc w:val="center"/>
            </w:pPr>
            <w:r>
              <w:rPr>
                <w:rFonts w:ascii="宋体" w:hAnsi="宋体" w:eastAsia="宋体"/>
                <w:sz w:val="16"/>
              </w:rPr>
              <w:t>=200次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BBB2E">
            <w:pPr>
              <w:jc w:val="center"/>
            </w:pPr>
            <w:r>
              <w:rPr>
                <w:rFonts w:ascii="宋体" w:hAnsi="宋体" w:eastAsia="宋体"/>
                <w:sz w:val="16"/>
              </w:rPr>
              <w:t>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D11672">
            <w:pPr>
              <w:jc w:val="center"/>
            </w:pPr>
            <w:r>
              <w:rPr>
                <w:rFonts w:ascii="宋体" w:hAnsi="宋体" w:eastAsia="宋体"/>
                <w:sz w:val="16"/>
              </w:rPr>
              <w:t>原因：根据实际情况开展工作，因此指标存在偏差；措施今后做好项目规划，减少偏差。</w:t>
            </w:r>
          </w:p>
        </w:tc>
      </w:tr>
      <w:tr w14:paraId="393DED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5BC7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B9C5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2D53D3"/>
        </w:tc>
        <w:tc>
          <w:tcPr>
            <w:tcW w:w="818" w:type="dxa"/>
            <w:tcBorders>
              <w:top w:val="single" w:color="auto" w:sz="10" w:space="0"/>
              <w:left w:val="single" w:color="auto" w:sz="10" w:space="0"/>
              <w:bottom w:val="single" w:color="auto" w:sz="10" w:space="0"/>
              <w:right w:val="single" w:color="auto" w:sz="10" w:space="0"/>
              <w:insideV w:val="single" w:sz="10" w:space="0"/>
            </w:tcBorders>
            <w:vAlign w:val="center"/>
          </w:tcPr>
          <w:p w14:paraId="7C16B869">
            <w:pPr>
              <w:jc w:val="center"/>
            </w:pPr>
            <w:r>
              <w:rPr>
                <w:rFonts w:ascii="宋体" w:hAnsi="宋体" w:eastAsia="宋体"/>
                <w:sz w:val="16"/>
              </w:rPr>
              <w:t>执法检查覆盖乡镇数量</w:t>
            </w:r>
          </w:p>
        </w:tc>
        <w:tc>
          <w:tcPr>
            <w:tcW w:w="510" w:type="dxa"/>
            <w:tcBorders>
              <w:top w:val="single" w:color="auto" w:sz="10" w:space="0"/>
              <w:left w:val="single" w:color="auto" w:sz="10" w:space="0"/>
              <w:bottom w:val="single" w:color="auto" w:sz="10" w:space="0"/>
              <w:right w:val="single" w:color="auto" w:sz="10" w:space="0"/>
              <w:insideV w:val="single" w:sz="10" w:space="0"/>
            </w:tcBorders>
            <w:vAlign w:val="center"/>
          </w:tcPr>
          <w:p w14:paraId="094FD642">
            <w:pPr>
              <w:jc w:val="center"/>
            </w:pPr>
            <w:r>
              <w:rPr>
                <w:rFonts w:ascii="宋体" w:hAnsi="宋体" w:eastAsia="宋体"/>
                <w:sz w:val="16"/>
              </w:rPr>
              <w:t>&gt;=10个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616F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5085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2E0E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182E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054C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EF6D6">
            <w:pPr>
              <w:jc w:val="center"/>
            </w:pPr>
            <w:r>
              <w:rPr>
                <w:rFonts w:ascii="宋体" w:hAnsi="宋体" w:eastAsia="宋体"/>
                <w:sz w:val="16"/>
              </w:rPr>
              <w: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19258">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4BFC68">
            <w:pPr>
              <w:jc w:val="center"/>
            </w:pPr>
          </w:p>
        </w:tc>
      </w:tr>
      <w:tr w14:paraId="0EC676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8AF7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D829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4335A2"/>
        </w:tc>
        <w:tc>
          <w:tcPr>
            <w:tcW w:w="818" w:type="dxa"/>
            <w:tcBorders>
              <w:top w:val="single" w:color="auto" w:sz="10" w:space="0"/>
              <w:left w:val="single" w:color="auto" w:sz="10" w:space="0"/>
              <w:bottom w:val="single" w:color="auto" w:sz="10" w:space="0"/>
              <w:right w:val="single" w:color="auto" w:sz="10" w:space="0"/>
              <w:insideV w:val="single" w:sz="10" w:space="0"/>
            </w:tcBorders>
            <w:vAlign w:val="center"/>
          </w:tcPr>
          <w:p w14:paraId="15362AF0">
            <w:pPr>
              <w:jc w:val="center"/>
            </w:pPr>
            <w:r>
              <w:rPr>
                <w:rFonts w:ascii="宋体" w:hAnsi="宋体" w:eastAsia="宋体"/>
                <w:sz w:val="16"/>
              </w:rPr>
              <w:t>保障执法用车数量</w:t>
            </w:r>
          </w:p>
        </w:tc>
        <w:tc>
          <w:tcPr>
            <w:tcW w:w="510" w:type="dxa"/>
            <w:tcBorders>
              <w:top w:val="single" w:color="auto" w:sz="10" w:space="0"/>
              <w:left w:val="single" w:color="auto" w:sz="10" w:space="0"/>
              <w:bottom w:val="single" w:color="auto" w:sz="10" w:space="0"/>
              <w:right w:val="single" w:color="auto" w:sz="10" w:space="0"/>
              <w:insideV w:val="single" w:sz="10" w:space="0"/>
            </w:tcBorders>
            <w:vAlign w:val="center"/>
          </w:tcPr>
          <w:p w14:paraId="09B7A354">
            <w:pPr>
              <w:jc w:val="center"/>
            </w:pPr>
            <w:r>
              <w:rPr>
                <w:rFonts w:ascii="宋体" w:hAnsi="宋体" w:eastAsia="宋体"/>
                <w:sz w:val="16"/>
              </w:rPr>
              <w:t>&gt;=2辆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7DE1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0812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4905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D4AB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4A85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CEF2F">
            <w:pPr>
              <w:jc w:val="center"/>
            </w:pPr>
            <w:r>
              <w:rPr>
                <w:rFonts w:ascii="宋体" w:hAnsi="宋体" w:eastAsia="宋体"/>
                <w:sz w:val="16"/>
              </w:rPr>
              <w:t>=2辆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1DB5C">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5E1807">
            <w:pPr>
              <w:jc w:val="center"/>
            </w:pPr>
          </w:p>
        </w:tc>
      </w:tr>
      <w:tr w14:paraId="750766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25ED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646E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6ADC34"/>
        </w:tc>
        <w:tc>
          <w:tcPr>
            <w:tcW w:w="818" w:type="dxa"/>
            <w:tcBorders>
              <w:top w:val="single" w:color="auto" w:sz="10" w:space="0"/>
              <w:left w:val="single" w:color="auto" w:sz="10" w:space="0"/>
              <w:bottom w:val="single" w:color="auto" w:sz="10" w:space="0"/>
              <w:right w:val="single" w:color="auto" w:sz="10" w:space="0"/>
              <w:insideV w:val="single" w:sz="10" w:space="0"/>
            </w:tcBorders>
            <w:vAlign w:val="center"/>
          </w:tcPr>
          <w:p w14:paraId="760DB8C6">
            <w:pPr>
              <w:jc w:val="center"/>
            </w:pPr>
            <w:r>
              <w:rPr>
                <w:rFonts w:ascii="宋体" w:hAnsi="宋体" w:eastAsia="宋体"/>
                <w:sz w:val="16"/>
              </w:rPr>
              <w:t>印刷安全生产宣传单</w:t>
            </w:r>
          </w:p>
        </w:tc>
        <w:tc>
          <w:tcPr>
            <w:tcW w:w="510" w:type="dxa"/>
            <w:tcBorders>
              <w:top w:val="single" w:color="auto" w:sz="10" w:space="0"/>
              <w:left w:val="single" w:color="auto" w:sz="10" w:space="0"/>
              <w:bottom w:val="single" w:color="auto" w:sz="10" w:space="0"/>
              <w:right w:val="single" w:color="auto" w:sz="10" w:space="0"/>
              <w:insideV w:val="single" w:sz="10" w:space="0"/>
            </w:tcBorders>
            <w:vAlign w:val="center"/>
          </w:tcPr>
          <w:p w14:paraId="28F673FF">
            <w:pPr>
              <w:jc w:val="center"/>
            </w:pPr>
            <w:r>
              <w:rPr>
                <w:rFonts w:ascii="宋体" w:hAnsi="宋体" w:eastAsia="宋体"/>
                <w:sz w:val="16"/>
              </w:rPr>
              <w:t>&gt;=5批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8674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2819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3D19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2B5A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F269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314B6">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ED9A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DF8614">
            <w:pPr>
              <w:jc w:val="center"/>
            </w:pPr>
            <w:r>
              <w:rPr>
                <w:rFonts w:ascii="宋体" w:hAnsi="宋体" w:eastAsia="宋体"/>
                <w:sz w:val="16"/>
              </w:rPr>
              <w:t>原因：根据实际情况开展工作，因此指标存在偏差；措施今后做好项目规划，减少偏差。</w:t>
            </w:r>
          </w:p>
        </w:tc>
      </w:tr>
      <w:tr w14:paraId="7AFDD8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7D90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8ECC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6CA314"/>
        </w:tc>
        <w:tc>
          <w:tcPr>
            <w:tcW w:w="818" w:type="dxa"/>
            <w:tcBorders>
              <w:top w:val="single" w:color="auto" w:sz="10" w:space="0"/>
              <w:left w:val="single" w:color="auto" w:sz="10" w:space="0"/>
              <w:bottom w:val="single" w:color="auto" w:sz="10" w:space="0"/>
              <w:right w:val="single" w:color="auto" w:sz="10" w:space="0"/>
              <w:insideV w:val="single" w:sz="10" w:space="0"/>
            </w:tcBorders>
            <w:vAlign w:val="center"/>
          </w:tcPr>
          <w:p w14:paraId="468E0451">
            <w:pPr>
              <w:jc w:val="center"/>
            </w:pPr>
            <w:r>
              <w:rPr>
                <w:rFonts w:ascii="宋体" w:hAnsi="宋体" w:eastAsia="宋体"/>
                <w:sz w:val="16"/>
              </w:rPr>
              <w:t>聘请专家人数</w:t>
            </w:r>
          </w:p>
        </w:tc>
        <w:tc>
          <w:tcPr>
            <w:tcW w:w="510" w:type="dxa"/>
            <w:tcBorders>
              <w:top w:val="single" w:color="auto" w:sz="10" w:space="0"/>
              <w:left w:val="single" w:color="auto" w:sz="10" w:space="0"/>
              <w:bottom w:val="single" w:color="auto" w:sz="10" w:space="0"/>
              <w:right w:val="single" w:color="auto" w:sz="10" w:space="0"/>
              <w:insideV w:val="single" w:sz="10" w:space="0"/>
            </w:tcBorders>
            <w:vAlign w:val="center"/>
          </w:tcPr>
          <w:p w14:paraId="133C5FDD">
            <w:pPr>
              <w:jc w:val="center"/>
            </w:pPr>
            <w:r>
              <w:rPr>
                <w:rFonts w:ascii="宋体" w:hAnsi="宋体" w:eastAsia="宋体"/>
                <w:sz w:val="16"/>
              </w:rPr>
              <w:t>&gt;=4人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175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418D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D3C6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DCA8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D7CD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4A25E">
            <w:pPr>
              <w:jc w:val="center"/>
            </w:pPr>
            <w:r>
              <w:rPr>
                <w:rFonts w:ascii="宋体" w:hAnsi="宋体" w:eastAsia="宋体"/>
                <w:sz w:val="16"/>
              </w:rPr>
              <w: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0118C">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222D93">
            <w:pPr>
              <w:jc w:val="center"/>
            </w:pPr>
          </w:p>
        </w:tc>
      </w:tr>
      <w:tr w14:paraId="058D5B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3418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EA09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19315">
            <w:pPr>
              <w:jc w:val="center"/>
            </w:pPr>
            <w:r>
              <w:rPr>
                <w:rFonts w:ascii="宋体" w:hAnsi="宋体" w:eastAsia="宋体"/>
                <w:sz w:val="16"/>
              </w:rPr>
              <w:t>质量指标</w:t>
            </w:r>
          </w:p>
        </w:tc>
        <w:tc>
          <w:tcPr>
            <w:tcW w:w="818" w:type="dxa"/>
            <w:tcBorders>
              <w:top w:val="single" w:color="auto" w:sz="10" w:space="0"/>
              <w:left w:val="single" w:color="auto" w:sz="10" w:space="0"/>
              <w:bottom w:val="single" w:color="auto" w:sz="10" w:space="0"/>
              <w:right w:val="single" w:color="auto" w:sz="10" w:space="0"/>
              <w:insideV w:val="single" w:sz="10" w:space="0"/>
            </w:tcBorders>
            <w:vAlign w:val="center"/>
          </w:tcPr>
          <w:p w14:paraId="3FA2B318">
            <w:pPr>
              <w:jc w:val="center"/>
            </w:pPr>
            <w:r>
              <w:rPr>
                <w:rFonts w:ascii="宋体" w:hAnsi="宋体" w:eastAsia="宋体"/>
                <w:sz w:val="16"/>
              </w:rPr>
              <w:t>执法检查覆盖率</w:t>
            </w:r>
          </w:p>
        </w:tc>
        <w:tc>
          <w:tcPr>
            <w:tcW w:w="510" w:type="dxa"/>
            <w:tcBorders>
              <w:top w:val="single" w:color="auto" w:sz="10" w:space="0"/>
              <w:left w:val="single" w:color="auto" w:sz="10" w:space="0"/>
              <w:bottom w:val="single" w:color="auto" w:sz="10" w:space="0"/>
              <w:right w:val="single" w:color="auto" w:sz="10" w:space="0"/>
              <w:insideV w:val="single" w:sz="10" w:space="0"/>
            </w:tcBorders>
            <w:vAlign w:val="center"/>
          </w:tcPr>
          <w:p w14:paraId="0A6299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A544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A999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8329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057C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E98E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C55C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605F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2D1AD7">
            <w:pPr>
              <w:jc w:val="center"/>
            </w:pPr>
          </w:p>
        </w:tc>
      </w:tr>
      <w:tr w14:paraId="499047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4DDD9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C95C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E0A47">
            <w:pPr>
              <w:jc w:val="center"/>
            </w:pPr>
            <w:r>
              <w:rPr>
                <w:rFonts w:ascii="宋体" w:hAnsi="宋体" w:eastAsia="宋体"/>
                <w:sz w:val="16"/>
              </w:rPr>
              <w:t>时效指标</w:t>
            </w:r>
          </w:p>
        </w:tc>
        <w:tc>
          <w:tcPr>
            <w:tcW w:w="818" w:type="dxa"/>
            <w:tcBorders>
              <w:top w:val="single" w:color="auto" w:sz="10" w:space="0"/>
              <w:left w:val="single" w:color="auto" w:sz="10" w:space="0"/>
              <w:bottom w:val="single" w:color="auto" w:sz="10" w:space="0"/>
              <w:right w:val="single" w:color="auto" w:sz="10" w:space="0"/>
              <w:insideV w:val="single" w:sz="10" w:space="0"/>
            </w:tcBorders>
            <w:vAlign w:val="center"/>
          </w:tcPr>
          <w:p w14:paraId="7B4915C7">
            <w:pPr>
              <w:jc w:val="center"/>
            </w:pPr>
            <w:r>
              <w:rPr>
                <w:rFonts w:ascii="宋体" w:hAnsi="宋体" w:eastAsia="宋体"/>
                <w:sz w:val="16"/>
              </w:rPr>
              <w:t>项目完成时间</w:t>
            </w:r>
          </w:p>
        </w:tc>
        <w:tc>
          <w:tcPr>
            <w:tcW w:w="510" w:type="dxa"/>
            <w:tcBorders>
              <w:top w:val="single" w:color="auto" w:sz="10" w:space="0"/>
              <w:left w:val="single" w:color="auto" w:sz="10" w:space="0"/>
              <w:bottom w:val="single" w:color="auto" w:sz="10" w:space="0"/>
              <w:right w:val="single" w:color="auto" w:sz="10" w:space="0"/>
              <w:insideV w:val="single" w:sz="10" w:space="0"/>
            </w:tcBorders>
            <w:vAlign w:val="center"/>
          </w:tcPr>
          <w:p w14:paraId="7A0814C9">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D822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9BEA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6601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BAA7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C9BA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0585C">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70B4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6A792F">
            <w:pPr>
              <w:jc w:val="center"/>
            </w:pPr>
          </w:p>
        </w:tc>
      </w:tr>
      <w:tr w14:paraId="312769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27DDD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E648A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D8055F">
            <w:pPr>
              <w:jc w:val="center"/>
            </w:pPr>
            <w:r>
              <w:rPr>
                <w:rFonts w:ascii="宋体" w:hAnsi="宋体" w:eastAsia="宋体"/>
                <w:sz w:val="16"/>
              </w:rPr>
              <w:t>经济成本指标</w:t>
            </w:r>
          </w:p>
        </w:tc>
        <w:tc>
          <w:tcPr>
            <w:tcW w:w="818" w:type="dxa"/>
            <w:tcBorders>
              <w:top w:val="single" w:color="auto" w:sz="10" w:space="0"/>
              <w:left w:val="single" w:color="auto" w:sz="10" w:space="0"/>
              <w:bottom w:val="single" w:color="auto" w:sz="10" w:space="0"/>
              <w:right w:val="single" w:color="auto" w:sz="10" w:space="0"/>
              <w:insideV w:val="single" w:sz="10" w:space="0"/>
            </w:tcBorders>
            <w:vAlign w:val="center"/>
          </w:tcPr>
          <w:p w14:paraId="6DF4519E">
            <w:pPr>
              <w:jc w:val="center"/>
            </w:pPr>
            <w:r>
              <w:rPr>
                <w:rFonts w:ascii="宋体" w:hAnsi="宋体" w:eastAsia="宋体"/>
                <w:sz w:val="16"/>
              </w:rPr>
              <w:t>全年执法检查费用</w:t>
            </w:r>
          </w:p>
        </w:tc>
        <w:tc>
          <w:tcPr>
            <w:tcW w:w="510" w:type="dxa"/>
            <w:tcBorders>
              <w:top w:val="single" w:color="auto" w:sz="10" w:space="0"/>
              <w:left w:val="single" w:color="auto" w:sz="10" w:space="0"/>
              <w:bottom w:val="single" w:color="auto" w:sz="10" w:space="0"/>
              <w:right w:val="single" w:color="auto" w:sz="10" w:space="0"/>
              <w:insideV w:val="single" w:sz="10" w:space="0"/>
            </w:tcBorders>
            <w:vAlign w:val="center"/>
          </w:tcPr>
          <w:p w14:paraId="71E5268A">
            <w:pPr>
              <w:jc w:val="center"/>
            </w:pPr>
            <w:r>
              <w:rPr>
                <w:rFonts w:ascii="宋体" w:hAnsi="宋体" w:eastAsia="宋体"/>
                <w:sz w:val="16"/>
              </w:rPr>
              <w:t>&lt;=100元/次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38EF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A080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8B5AB">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8307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B75E4">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7EB64">
            <w:pPr>
              <w:jc w:val="center"/>
            </w:pPr>
            <w:r>
              <w:rPr>
                <w:rFonts w:ascii="宋体" w:hAnsi="宋体" w:eastAsia="宋体"/>
                <w:sz w:val="16"/>
              </w:rPr>
              <w:t>=0元/次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6689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E4A474">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14:paraId="00E526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95AD1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A837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FBE948"/>
        </w:tc>
        <w:tc>
          <w:tcPr>
            <w:tcW w:w="818" w:type="dxa"/>
            <w:tcBorders>
              <w:top w:val="single" w:color="auto" w:sz="10" w:space="0"/>
              <w:left w:val="single" w:color="auto" w:sz="10" w:space="0"/>
              <w:bottom w:val="single" w:color="auto" w:sz="10" w:space="0"/>
              <w:right w:val="single" w:color="auto" w:sz="10" w:space="0"/>
              <w:insideV w:val="single" w:sz="10" w:space="0"/>
            </w:tcBorders>
            <w:vAlign w:val="center"/>
          </w:tcPr>
          <w:p w14:paraId="04CF8EBD">
            <w:pPr>
              <w:jc w:val="center"/>
            </w:pPr>
            <w:r>
              <w:rPr>
                <w:rFonts w:ascii="宋体" w:hAnsi="宋体" w:eastAsia="宋体"/>
                <w:sz w:val="16"/>
              </w:rPr>
              <w:t>保障执法用车油料费</w:t>
            </w:r>
          </w:p>
        </w:tc>
        <w:tc>
          <w:tcPr>
            <w:tcW w:w="510" w:type="dxa"/>
            <w:tcBorders>
              <w:top w:val="single" w:color="auto" w:sz="10" w:space="0"/>
              <w:left w:val="single" w:color="auto" w:sz="10" w:space="0"/>
              <w:bottom w:val="single" w:color="auto" w:sz="10" w:space="0"/>
              <w:right w:val="single" w:color="auto" w:sz="10" w:space="0"/>
              <w:insideV w:val="single" w:sz="10" w:space="0"/>
            </w:tcBorders>
            <w:vAlign w:val="center"/>
          </w:tcPr>
          <w:p w14:paraId="1C658FC7">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A130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D0B6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D414E">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8B5E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49301">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4BB49">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13E3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9D0DE6">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14:paraId="5041B4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B628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9000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40D9A4"/>
        </w:tc>
        <w:tc>
          <w:tcPr>
            <w:tcW w:w="818" w:type="dxa"/>
            <w:tcBorders>
              <w:top w:val="single" w:color="auto" w:sz="10" w:space="0"/>
              <w:left w:val="single" w:color="auto" w:sz="10" w:space="0"/>
              <w:bottom w:val="single" w:color="auto" w:sz="10" w:space="0"/>
              <w:right w:val="single" w:color="auto" w:sz="10" w:space="0"/>
              <w:insideV w:val="single" w:sz="10" w:space="0"/>
            </w:tcBorders>
            <w:vAlign w:val="center"/>
          </w:tcPr>
          <w:p w14:paraId="11E2B5D4">
            <w:pPr>
              <w:jc w:val="center"/>
            </w:pPr>
            <w:r>
              <w:rPr>
                <w:rFonts w:ascii="宋体" w:hAnsi="宋体" w:eastAsia="宋体"/>
                <w:sz w:val="16"/>
              </w:rPr>
              <w:t>印刷安全生产宣传单成本</w:t>
            </w:r>
          </w:p>
        </w:tc>
        <w:tc>
          <w:tcPr>
            <w:tcW w:w="510" w:type="dxa"/>
            <w:tcBorders>
              <w:top w:val="single" w:color="auto" w:sz="10" w:space="0"/>
              <w:left w:val="single" w:color="auto" w:sz="10" w:space="0"/>
              <w:bottom w:val="single" w:color="auto" w:sz="10" w:space="0"/>
              <w:right w:val="single" w:color="auto" w:sz="10" w:space="0"/>
              <w:insideV w:val="single" w:sz="10" w:space="0"/>
            </w:tcBorders>
            <w:vAlign w:val="center"/>
          </w:tcPr>
          <w:p w14:paraId="55FC77AE">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EE5A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09BC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6375A">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04E0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FE344">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64C11">
            <w:pPr>
              <w:jc w:val="center"/>
            </w:pPr>
            <w:r>
              <w:rPr>
                <w:rFonts w:ascii="宋体" w:hAnsi="宋体" w:eastAsia="宋体"/>
                <w:sz w:val="16"/>
              </w:rPr>
              <w:t>=1.1万元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22A9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A11595">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14:paraId="516D28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C733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4ECF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475088"/>
        </w:tc>
        <w:tc>
          <w:tcPr>
            <w:tcW w:w="818" w:type="dxa"/>
            <w:tcBorders>
              <w:top w:val="single" w:color="auto" w:sz="10" w:space="0"/>
              <w:left w:val="single" w:color="auto" w:sz="10" w:space="0"/>
              <w:bottom w:val="single" w:color="auto" w:sz="10" w:space="0"/>
              <w:right w:val="single" w:color="auto" w:sz="10" w:space="0"/>
              <w:insideV w:val="single" w:sz="10" w:space="0"/>
            </w:tcBorders>
            <w:vAlign w:val="center"/>
          </w:tcPr>
          <w:p w14:paraId="6FC985E2">
            <w:pPr>
              <w:jc w:val="center"/>
            </w:pPr>
            <w:r>
              <w:rPr>
                <w:rFonts w:ascii="宋体" w:hAnsi="宋体" w:eastAsia="宋体"/>
                <w:sz w:val="16"/>
              </w:rPr>
              <w:t>聘请</w:t>
            </w:r>
            <w:r>
              <w:rPr>
                <w:rFonts w:hint="eastAsia" w:ascii="宋体" w:hAnsi="宋体"/>
                <w:sz w:val="16"/>
                <w:lang w:eastAsia="zh-CN"/>
              </w:rPr>
              <w:t>专家</w:t>
            </w:r>
            <w:r>
              <w:rPr>
                <w:rFonts w:ascii="宋体" w:hAnsi="宋体" w:eastAsia="宋体"/>
                <w:sz w:val="16"/>
              </w:rPr>
              <w:t>费用</w:t>
            </w:r>
          </w:p>
        </w:tc>
        <w:tc>
          <w:tcPr>
            <w:tcW w:w="510" w:type="dxa"/>
            <w:tcBorders>
              <w:top w:val="single" w:color="auto" w:sz="10" w:space="0"/>
              <w:left w:val="single" w:color="auto" w:sz="10" w:space="0"/>
              <w:bottom w:val="single" w:color="auto" w:sz="10" w:space="0"/>
              <w:right w:val="single" w:color="auto" w:sz="10" w:space="0"/>
              <w:insideV w:val="single" w:sz="10" w:space="0"/>
            </w:tcBorders>
            <w:vAlign w:val="center"/>
          </w:tcPr>
          <w:p w14:paraId="3DD57BE3">
            <w:pPr>
              <w:jc w:val="center"/>
            </w:pPr>
            <w:r>
              <w:rPr>
                <w:rFonts w:ascii="宋体" w:hAnsi="宋体" w:eastAsia="宋体"/>
                <w:sz w:val="16"/>
              </w:rPr>
              <w:t>&lt;=2.50万元/人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4EE0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0975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A7CF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3538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D2A11">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87A5C">
            <w:pPr>
              <w:jc w:val="center"/>
            </w:pPr>
            <w:r>
              <w:rPr>
                <w:rFonts w:ascii="宋体" w:hAnsi="宋体" w:eastAsia="宋体"/>
                <w:sz w:val="16"/>
              </w:rPr>
              <w:t>=2.5万元/人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E058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A43BC0">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14:paraId="534BED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A5DD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FCC5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C4B685"/>
        </w:tc>
        <w:tc>
          <w:tcPr>
            <w:tcW w:w="818" w:type="dxa"/>
            <w:tcBorders>
              <w:top w:val="single" w:color="auto" w:sz="10" w:space="0"/>
              <w:left w:val="single" w:color="auto" w:sz="10" w:space="0"/>
              <w:bottom w:val="single" w:color="auto" w:sz="10" w:space="0"/>
              <w:right w:val="single" w:color="auto" w:sz="10" w:space="0"/>
              <w:insideV w:val="single" w:sz="10" w:space="0"/>
            </w:tcBorders>
            <w:vAlign w:val="center"/>
          </w:tcPr>
          <w:p w14:paraId="51EB5F2C">
            <w:pPr>
              <w:jc w:val="center"/>
            </w:pPr>
            <w:r>
              <w:rPr>
                <w:rFonts w:ascii="宋体" w:hAnsi="宋体" w:eastAsia="宋体"/>
                <w:sz w:val="16"/>
              </w:rPr>
              <w:t>其他费用</w:t>
            </w:r>
          </w:p>
        </w:tc>
        <w:tc>
          <w:tcPr>
            <w:tcW w:w="510" w:type="dxa"/>
            <w:tcBorders>
              <w:top w:val="single" w:color="auto" w:sz="10" w:space="0"/>
              <w:left w:val="single" w:color="auto" w:sz="10" w:space="0"/>
              <w:bottom w:val="single" w:color="auto" w:sz="10" w:space="0"/>
              <w:right w:val="single" w:color="auto" w:sz="10" w:space="0"/>
              <w:insideV w:val="single" w:sz="10" w:space="0"/>
            </w:tcBorders>
            <w:vAlign w:val="center"/>
          </w:tcPr>
          <w:p w14:paraId="7A20821F">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3A16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CB4A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698B4">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584F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9083C">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49CA4">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4025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58F660">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14:paraId="1595CA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D1F7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4C6B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8A6F6">
            <w:pPr>
              <w:jc w:val="center"/>
            </w:pPr>
            <w:r>
              <w:rPr>
                <w:rFonts w:ascii="宋体" w:hAnsi="宋体" w:eastAsia="宋体"/>
                <w:sz w:val="16"/>
              </w:rPr>
              <w:t>社会效益指标</w:t>
            </w:r>
          </w:p>
        </w:tc>
        <w:tc>
          <w:tcPr>
            <w:tcW w:w="818" w:type="dxa"/>
            <w:tcBorders>
              <w:top w:val="single" w:color="auto" w:sz="10" w:space="0"/>
              <w:left w:val="single" w:color="auto" w:sz="10" w:space="0"/>
              <w:bottom w:val="single" w:color="auto" w:sz="10" w:space="0"/>
              <w:right w:val="single" w:color="auto" w:sz="10" w:space="0"/>
              <w:insideV w:val="single" w:sz="10" w:space="0"/>
            </w:tcBorders>
            <w:vAlign w:val="center"/>
          </w:tcPr>
          <w:p w14:paraId="489B4658">
            <w:pPr>
              <w:jc w:val="center"/>
            </w:pPr>
            <w:r>
              <w:rPr>
                <w:rFonts w:ascii="宋体" w:hAnsi="宋体" w:eastAsia="宋体"/>
                <w:sz w:val="16"/>
              </w:rPr>
              <w:t>保障全市各单位、企业、社会团体、矿山、施工地等地点的安全生产</w:t>
            </w:r>
          </w:p>
        </w:tc>
        <w:tc>
          <w:tcPr>
            <w:tcW w:w="510" w:type="dxa"/>
            <w:tcBorders>
              <w:top w:val="single" w:color="auto" w:sz="10" w:space="0"/>
              <w:left w:val="single" w:color="auto" w:sz="10" w:space="0"/>
              <w:bottom w:val="single" w:color="auto" w:sz="10" w:space="0"/>
              <w:right w:val="single" w:color="auto" w:sz="10" w:space="0"/>
              <w:insideV w:val="single" w:sz="10" w:space="0"/>
            </w:tcBorders>
            <w:vAlign w:val="center"/>
          </w:tcPr>
          <w:p w14:paraId="7D599631">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6CCA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D2B3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BB3A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B083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9677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AFD0B">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D545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340675">
            <w:pPr>
              <w:jc w:val="center"/>
            </w:pPr>
          </w:p>
        </w:tc>
      </w:tr>
      <w:tr w14:paraId="32E54A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B8FE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7A9B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E5484">
            <w:pPr>
              <w:jc w:val="center"/>
            </w:pPr>
            <w:r>
              <w:rPr>
                <w:rFonts w:ascii="宋体" w:hAnsi="宋体" w:eastAsia="宋体"/>
                <w:sz w:val="16"/>
              </w:rPr>
              <w:t>满意度指标</w:t>
            </w:r>
          </w:p>
        </w:tc>
        <w:tc>
          <w:tcPr>
            <w:tcW w:w="818" w:type="dxa"/>
            <w:tcBorders>
              <w:top w:val="single" w:color="auto" w:sz="10" w:space="0"/>
              <w:left w:val="single" w:color="auto" w:sz="10" w:space="0"/>
              <w:bottom w:val="single" w:color="auto" w:sz="10" w:space="0"/>
              <w:right w:val="single" w:color="auto" w:sz="10" w:space="0"/>
              <w:insideV w:val="single" w:sz="10" w:space="0"/>
            </w:tcBorders>
            <w:vAlign w:val="center"/>
          </w:tcPr>
          <w:p w14:paraId="5EDA71E2">
            <w:pPr>
              <w:jc w:val="center"/>
            </w:pPr>
            <w:r>
              <w:rPr>
                <w:rFonts w:ascii="宋体" w:hAnsi="宋体" w:eastAsia="宋体"/>
                <w:sz w:val="16"/>
              </w:rPr>
              <w:t>服务对象满意度</w:t>
            </w:r>
          </w:p>
        </w:tc>
        <w:tc>
          <w:tcPr>
            <w:tcW w:w="510" w:type="dxa"/>
            <w:tcBorders>
              <w:top w:val="single" w:color="auto" w:sz="10" w:space="0"/>
              <w:left w:val="single" w:color="auto" w:sz="10" w:space="0"/>
              <w:bottom w:val="single" w:color="auto" w:sz="10" w:space="0"/>
              <w:right w:val="single" w:color="auto" w:sz="10" w:space="0"/>
              <w:insideV w:val="single" w:sz="10" w:space="0"/>
            </w:tcBorders>
            <w:vAlign w:val="center"/>
          </w:tcPr>
          <w:p w14:paraId="734134F9">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4344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B543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8E84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3D7D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A6A2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4355C">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47EF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C2C2FB">
            <w:pPr>
              <w:jc w:val="center"/>
            </w:pPr>
          </w:p>
        </w:tc>
      </w:tr>
      <w:tr w14:paraId="4E326B85">
        <w:tblPrEx>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884BF2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117B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1F62E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1F533">
            <w:pPr>
              <w:jc w:val="center"/>
            </w:pPr>
            <w:r>
              <w:rPr>
                <w:rFonts w:ascii="宋体" w:hAnsi="宋体" w:eastAsia="宋体"/>
                <w:sz w:val="16"/>
              </w:rPr>
              <w:t>59分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7110B1D"/>
        </w:tc>
      </w:tr>
    </w:tbl>
    <w:p w14:paraId="793DA87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776"/>
        <w:gridCol w:w="632"/>
        <w:gridCol w:w="632"/>
        <w:gridCol w:w="632"/>
      </w:tblGrid>
      <w:tr w14:paraId="259C54FC">
        <w:tblPrEx>
          <w:tblCellMar>
            <w:top w:w="0" w:type="dxa"/>
            <w:left w:w="108" w:type="dxa"/>
            <w:bottom w:w="0" w:type="dxa"/>
            <w:right w:w="108" w:type="dxa"/>
          </w:tblCellMar>
        </w:tblPrEx>
        <w:tc>
          <w:tcPr>
            <w:tcW w:w="8848" w:type="dxa"/>
            <w:gridSpan w:val="14"/>
            <w:vAlign w:val="center"/>
          </w:tcPr>
          <w:p w14:paraId="4423A8D7">
            <w:pPr>
              <w:jc w:val="center"/>
            </w:pPr>
            <w:r>
              <w:rPr>
                <w:rFonts w:ascii="宋体" w:hAnsi="宋体" w:eastAsia="宋体"/>
                <w:sz w:val="24"/>
              </w:rPr>
              <w:t>项目支出绩效自评表</w:t>
            </w:r>
          </w:p>
        </w:tc>
      </w:tr>
      <w:tr w14:paraId="17B2285E">
        <w:tblPrEx>
          <w:tblCellMar>
            <w:top w:w="0" w:type="dxa"/>
            <w:left w:w="108" w:type="dxa"/>
            <w:bottom w:w="0" w:type="dxa"/>
            <w:right w:w="108" w:type="dxa"/>
          </w:tblCellMar>
        </w:tblPrEx>
        <w:tc>
          <w:tcPr>
            <w:tcW w:w="8848" w:type="dxa"/>
            <w:gridSpan w:val="14"/>
            <w:vAlign w:val="center"/>
          </w:tcPr>
          <w:p w14:paraId="3848036D">
            <w:pPr>
              <w:jc w:val="center"/>
            </w:pPr>
            <w:r>
              <w:rPr>
                <w:rFonts w:ascii="宋体" w:hAnsi="宋体" w:eastAsia="宋体"/>
                <w:sz w:val="24"/>
              </w:rPr>
              <w:t>(2024年度)</w:t>
            </w:r>
          </w:p>
        </w:tc>
      </w:tr>
      <w:tr w14:paraId="2B6AA58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8A02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52EE33A">
            <w:pPr>
              <w:jc w:val="center"/>
            </w:pPr>
            <w:r>
              <w:rPr>
                <w:rFonts w:ascii="宋体" w:hAnsi="宋体" w:eastAsia="宋体"/>
                <w:sz w:val="16"/>
              </w:rPr>
              <w:t>2024年应急指挥专线平台费</w:t>
            </w:r>
          </w:p>
        </w:tc>
      </w:tr>
      <w:tr w14:paraId="750B83B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DEE1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56CDBC">
            <w:pPr>
              <w:jc w:val="center"/>
            </w:pPr>
            <w:r>
              <w:rPr>
                <w:rFonts w:ascii="宋体" w:hAnsi="宋体" w:eastAsia="宋体"/>
                <w:sz w:val="16"/>
              </w:rPr>
              <w:t>阿图什市应急管理局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0D73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7168412">
            <w:pPr>
              <w:jc w:val="center"/>
            </w:pPr>
            <w:r>
              <w:rPr>
                <w:rFonts w:ascii="宋体" w:hAnsi="宋体" w:eastAsia="宋体"/>
                <w:sz w:val="16"/>
              </w:rPr>
              <w:t>阿图什市应急管理局</w:t>
            </w:r>
          </w:p>
        </w:tc>
      </w:tr>
      <w:tr w14:paraId="6B8120A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47978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45E21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A867A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64079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4B95F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F7406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368D4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8C0CE">
            <w:pPr>
              <w:jc w:val="center"/>
            </w:pPr>
            <w:r>
              <w:rPr>
                <w:rFonts w:ascii="宋体" w:hAnsi="宋体" w:eastAsia="宋体"/>
                <w:sz w:val="16"/>
              </w:rPr>
              <w:t>得分</w:t>
            </w:r>
          </w:p>
        </w:tc>
      </w:tr>
      <w:tr w14:paraId="098F60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24B4E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A4DFF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FA6AC2">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C7AA31">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BE9C73">
            <w:pPr>
              <w:jc w:val="center"/>
            </w:pPr>
            <w:r>
              <w:rPr>
                <w:rFonts w:ascii="宋体" w:hAnsi="宋体" w:eastAsia="宋体"/>
                <w:sz w:val="16"/>
              </w:rPr>
              <w:t>6.47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AA67C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CF974B">
            <w:pPr>
              <w:jc w:val="center"/>
            </w:pPr>
            <w:r>
              <w:rPr>
                <w:rFonts w:ascii="宋体" w:hAnsi="宋体" w:eastAsia="宋体"/>
                <w:sz w:val="16"/>
              </w:rPr>
              <w:t>80.9%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1A02F">
            <w:pPr>
              <w:jc w:val="center"/>
            </w:pPr>
            <w:r>
              <w:rPr>
                <w:rFonts w:ascii="宋体" w:hAnsi="宋体" w:eastAsia="宋体"/>
                <w:sz w:val="16"/>
              </w:rPr>
              <w:t>5.23分</w:t>
            </w:r>
          </w:p>
        </w:tc>
      </w:tr>
      <w:tr w14:paraId="628874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B49E1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8A97E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D77A37">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C6628F">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98B3B9">
            <w:pPr>
              <w:jc w:val="center"/>
            </w:pPr>
            <w:r>
              <w:rPr>
                <w:rFonts w:ascii="宋体" w:hAnsi="宋体" w:eastAsia="宋体"/>
                <w:sz w:val="16"/>
              </w:rPr>
              <w:t>6.47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16F8E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14A42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00CD8">
            <w:pPr>
              <w:jc w:val="center"/>
            </w:pPr>
            <w:r>
              <w:rPr>
                <w:rFonts w:ascii="宋体" w:hAnsi="宋体" w:eastAsia="宋体"/>
                <w:sz w:val="16"/>
              </w:rPr>
              <w:t>—</w:t>
            </w:r>
          </w:p>
        </w:tc>
      </w:tr>
      <w:tr w14:paraId="27E193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B431F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0A980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169DC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E7019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80AF1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941E2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F1444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9F5C6">
            <w:pPr>
              <w:jc w:val="center"/>
            </w:pPr>
            <w:r>
              <w:rPr>
                <w:rFonts w:ascii="宋体" w:hAnsi="宋体" w:eastAsia="宋体"/>
                <w:sz w:val="16"/>
              </w:rPr>
              <w:t>—</w:t>
            </w:r>
          </w:p>
        </w:tc>
      </w:tr>
      <w:tr w14:paraId="53BB0CB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F294D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25D68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E7D440B">
            <w:pPr>
              <w:jc w:val="center"/>
            </w:pPr>
            <w:r>
              <w:rPr>
                <w:rFonts w:ascii="宋体" w:hAnsi="宋体" w:eastAsia="宋体"/>
                <w:sz w:val="16"/>
              </w:rPr>
              <w:t>实际完成情况</w:t>
            </w:r>
          </w:p>
        </w:tc>
      </w:tr>
      <w:tr w14:paraId="52B25A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C5E15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FA6493">
            <w:pPr>
              <w:jc w:val="both"/>
            </w:pPr>
            <w:r>
              <w:rPr>
                <w:rFonts w:ascii="宋体" w:hAnsi="宋体" w:eastAsia="宋体"/>
                <w:sz w:val="16"/>
              </w:rPr>
              <w:t xml:space="preserve">项目资金8万元，其中：财政资金8万元，其他资金0万元。卫星电话使用数量40部1500元/部，共计6万元；维护自治区应急调度平台数量1个2万元。保障灾情信息有效传递，从而使群众在突发灾难中紧张有序及时有效地撤离受灾现场，减少、避免伤害事故发生。 </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D25F197">
            <w:pPr>
              <w:jc w:val="both"/>
            </w:pPr>
            <w:r>
              <w:rPr>
                <w:rFonts w:ascii="宋体" w:hAnsi="宋体" w:eastAsia="宋体"/>
                <w:sz w:val="16"/>
              </w:rPr>
              <w:t xml:space="preserve">本项目共计支出6.4668万元，用于卫星电话使用数量36部，维护自治区应急调度平台数量1个；通过实施本项目保障灾情信息有效传递，从而使群众在突发灾难中紧张有序及时有效地撤离受灾现场，减少、避免伤害事故发生。 </w:t>
            </w:r>
            <w:r>
              <w:rPr>
                <w:rFonts w:ascii="宋体" w:hAnsi="宋体" w:eastAsia="宋体"/>
                <w:sz w:val="16"/>
              </w:rPr>
              <w:br w:type="textWrapping"/>
            </w:r>
          </w:p>
        </w:tc>
      </w:tr>
      <w:tr w14:paraId="0C0B52B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9342B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8CA7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9701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EA9F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058F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9897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FD70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F64E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9235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3DCB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6D7B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97D0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0A23E1">
            <w:pPr>
              <w:jc w:val="center"/>
            </w:pPr>
            <w:r>
              <w:rPr>
                <w:rFonts w:ascii="宋体" w:hAnsi="宋体" w:eastAsia="宋体"/>
                <w:sz w:val="16"/>
              </w:rPr>
              <w:t>偏差原因分析及改进措施</w:t>
            </w:r>
          </w:p>
        </w:tc>
      </w:tr>
      <w:tr w14:paraId="3F19C03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EFEF6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7D058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43A1B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F82ED">
            <w:pPr>
              <w:jc w:val="center"/>
            </w:pPr>
            <w:r>
              <w:rPr>
                <w:rFonts w:ascii="宋体" w:hAnsi="宋体" w:eastAsia="宋体"/>
                <w:sz w:val="16"/>
              </w:rPr>
              <w:t>卫星电话使用数量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29157">
            <w:pPr>
              <w:jc w:val="center"/>
            </w:pPr>
            <w:r>
              <w:rPr>
                <w:rFonts w:ascii="宋体" w:hAnsi="宋体" w:eastAsia="宋体"/>
                <w:sz w:val="16"/>
              </w:rPr>
              <w:t>&gt;=40部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1923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FF63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2141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6CD9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D164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F69BD">
            <w:pPr>
              <w:jc w:val="center"/>
            </w:pPr>
            <w:r>
              <w:rPr>
                <w:rFonts w:ascii="宋体" w:hAnsi="宋体" w:eastAsia="宋体"/>
                <w:sz w:val="16"/>
              </w:rPr>
              <w:t>=36部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6BBAA">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81672A">
            <w:pPr>
              <w:jc w:val="center"/>
            </w:pPr>
            <w:r>
              <w:rPr>
                <w:rFonts w:ascii="宋体" w:hAnsi="宋体" w:eastAsia="宋体"/>
                <w:sz w:val="16"/>
              </w:rPr>
              <w:t>原因：根据实际情况进行使用，因此存在偏差；措施：今后做好项目规划，减少偏差。</w:t>
            </w:r>
          </w:p>
        </w:tc>
      </w:tr>
      <w:tr w14:paraId="626703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2DD0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0647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6620F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143A0">
            <w:pPr>
              <w:jc w:val="center"/>
            </w:pPr>
            <w:r>
              <w:rPr>
                <w:rFonts w:ascii="宋体" w:hAnsi="宋体" w:eastAsia="宋体"/>
                <w:sz w:val="16"/>
              </w:rPr>
              <w:t>维护自治区应急调度平台数量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629F6">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DCCE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0FC6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BC51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9257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D565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7CDB3">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E8B9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4CEEB9">
            <w:pPr>
              <w:jc w:val="center"/>
            </w:pPr>
          </w:p>
        </w:tc>
      </w:tr>
      <w:tr w14:paraId="72EA8E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1695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5BF95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91C31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09824">
            <w:pPr>
              <w:jc w:val="center"/>
            </w:pPr>
            <w:r>
              <w:rPr>
                <w:rFonts w:ascii="宋体" w:hAnsi="宋体" w:eastAsia="宋体"/>
                <w:sz w:val="16"/>
              </w:rPr>
              <w:t>工作质量达标率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D0F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FF66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5A59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0198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1DC9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9C35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A41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1623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A5134F">
            <w:pPr>
              <w:jc w:val="center"/>
            </w:pPr>
          </w:p>
        </w:tc>
      </w:tr>
      <w:tr w14:paraId="57E4B5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3D98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1266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3A11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FD01A">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5F42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2B0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ADF1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4E33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6463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99430">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6B60B">
            <w:pPr>
              <w:jc w:val="center"/>
            </w:pPr>
            <w:r>
              <w:rPr>
                <w:rFonts w:ascii="宋体" w:hAnsi="宋体" w:eastAsia="宋体"/>
                <w:sz w:val="16"/>
              </w:rPr>
              <w:t>=80.9%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E2B19">
            <w:pPr>
              <w:jc w:val="center"/>
            </w:pPr>
            <w:r>
              <w:rPr>
                <w:rFonts w:ascii="宋体" w:hAnsi="宋体" w:eastAsia="宋体"/>
                <w:sz w:val="16"/>
              </w:rPr>
              <w:t>4.18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DB1428">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14:paraId="147675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9540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1BE1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1C0C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9EAAB">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D1C57">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EE07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B326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2A7B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C2E4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FB7D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CDF5A">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FEDB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C706E6">
            <w:pPr>
              <w:jc w:val="center"/>
            </w:pPr>
          </w:p>
        </w:tc>
      </w:tr>
      <w:tr w14:paraId="739A5C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E8A05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10203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578BA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049DC">
            <w:pPr>
              <w:jc w:val="center"/>
            </w:pPr>
            <w:r>
              <w:rPr>
                <w:rFonts w:ascii="宋体" w:hAnsi="宋体" w:eastAsia="宋体"/>
                <w:sz w:val="16"/>
              </w:rPr>
              <w:t>卫星电话使用费用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84B80">
            <w:pPr>
              <w:jc w:val="center"/>
            </w:pPr>
            <w:r>
              <w:rPr>
                <w:rFonts w:ascii="宋体" w:hAnsi="宋体" w:eastAsia="宋体"/>
                <w:sz w:val="16"/>
              </w:rPr>
              <w:t>&lt;=1500元/部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C6DD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5C2B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064E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C3F1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1CE3D">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B0552">
            <w:pPr>
              <w:jc w:val="center"/>
            </w:pPr>
            <w:r>
              <w:rPr>
                <w:rFonts w:ascii="宋体" w:hAnsi="宋体" w:eastAsia="宋体"/>
                <w:sz w:val="16"/>
              </w:rPr>
              <w:t>=1500元/部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2560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6DB72F">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14:paraId="21850A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C018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95D9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5B02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39A9F">
            <w:pPr>
              <w:jc w:val="center"/>
            </w:pPr>
            <w:r>
              <w:rPr>
                <w:rFonts w:ascii="宋体" w:hAnsi="宋体" w:eastAsia="宋体"/>
                <w:sz w:val="16"/>
              </w:rPr>
              <w:t>维护自治区应急调度平台费用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19599">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A911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BEC6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9952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FC2C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6F85E">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23688">
            <w:pPr>
              <w:jc w:val="center"/>
            </w:pPr>
            <w:r>
              <w:rPr>
                <w:rFonts w:ascii="宋体" w:hAnsi="宋体" w:eastAsia="宋体"/>
                <w:sz w:val="16"/>
              </w:rPr>
              <w:t>=2.8668万元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151F0">
            <w:pPr>
              <w:jc w:val="center"/>
            </w:pPr>
            <w:r>
              <w:rPr>
                <w:rFonts w:ascii="宋体" w:hAnsi="宋体" w:eastAsia="宋体"/>
                <w:sz w:val="16"/>
              </w:rPr>
              <w:t>5.67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706CAA">
            <w:pPr>
              <w:jc w:val="center"/>
            </w:pPr>
            <w:r>
              <w:rPr>
                <w:rFonts w:ascii="宋体" w:hAnsi="宋体" w:eastAsia="宋体"/>
                <w:sz w:val="16"/>
              </w:rPr>
              <w:t>原因：根据实际产生的费用进行支出，因此指标完成情况存在偏差；措施：下一年度做好项目管理，提高工作执行进度，减少偏差。</w:t>
            </w:r>
          </w:p>
        </w:tc>
      </w:tr>
      <w:tr w14:paraId="7E30E5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C63A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DB84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26E5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61E25">
            <w:pPr>
              <w:jc w:val="center"/>
            </w:pPr>
            <w:r>
              <w:rPr>
                <w:rFonts w:ascii="宋体" w:hAnsi="宋体" w:eastAsia="宋体"/>
                <w:sz w:val="16"/>
              </w:rPr>
              <w:t>保障灾情信息有效传递</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D8099">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F4A7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7364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6ACD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BF1C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5BE4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F4D49">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70E8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4FAC85">
            <w:pPr>
              <w:jc w:val="center"/>
            </w:pPr>
          </w:p>
        </w:tc>
      </w:tr>
      <w:tr w14:paraId="75E8A0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977F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5F97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4E32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9FDAC">
            <w:pPr>
              <w:jc w:val="center"/>
            </w:pPr>
            <w:r>
              <w:rPr>
                <w:rFonts w:ascii="宋体" w:hAnsi="宋体" w:eastAsia="宋体"/>
                <w:sz w:val="16"/>
              </w:rPr>
              <w:t>受益人员满意度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19642">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294E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6317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51F7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D8E3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C70A9">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107A8">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B959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D4CB66">
            <w:pPr>
              <w:jc w:val="center"/>
            </w:pPr>
          </w:p>
        </w:tc>
      </w:tr>
      <w:tr w14:paraId="15DDF11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D59E6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48AF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6466E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539E8">
            <w:pPr>
              <w:jc w:val="center"/>
            </w:pPr>
            <w:r>
              <w:rPr>
                <w:rFonts w:ascii="宋体" w:hAnsi="宋体" w:eastAsia="宋体"/>
                <w:sz w:val="16"/>
              </w:rPr>
              <w:t>75.08分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D4544B8"/>
        </w:tc>
      </w:tr>
    </w:tbl>
    <w:p w14:paraId="7C23F4E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651861FC">
        <w:tblPrEx>
          <w:tblCellMar>
            <w:top w:w="0" w:type="dxa"/>
            <w:left w:w="108" w:type="dxa"/>
            <w:bottom w:w="0" w:type="dxa"/>
            <w:right w:w="108" w:type="dxa"/>
          </w:tblCellMar>
        </w:tblPrEx>
        <w:tc>
          <w:tcPr>
            <w:tcW w:w="8848" w:type="dxa"/>
            <w:gridSpan w:val="14"/>
            <w:vAlign w:val="center"/>
          </w:tcPr>
          <w:p w14:paraId="7CDD5A9A">
            <w:pPr>
              <w:jc w:val="center"/>
            </w:pPr>
            <w:r>
              <w:rPr>
                <w:rFonts w:ascii="宋体" w:hAnsi="宋体" w:eastAsia="宋体"/>
                <w:sz w:val="24"/>
              </w:rPr>
              <w:t>项目支出绩效自评表</w:t>
            </w:r>
          </w:p>
        </w:tc>
      </w:tr>
      <w:tr w14:paraId="3F6A633C">
        <w:tblPrEx>
          <w:tblCellMar>
            <w:top w:w="0" w:type="dxa"/>
            <w:left w:w="108" w:type="dxa"/>
            <w:bottom w:w="0" w:type="dxa"/>
            <w:right w:w="108" w:type="dxa"/>
          </w:tblCellMar>
        </w:tblPrEx>
        <w:tc>
          <w:tcPr>
            <w:tcW w:w="8848" w:type="dxa"/>
            <w:gridSpan w:val="14"/>
            <w:vAlign w:val="center"/>
          </w:tcPr>
          <w:p w14:paraId="1B46BDA5">
            <w:pPr>
              <w:jc w:val="center"/>
            </w:pPr>
            <w:r>
              <w:rPr>
                <w:rFonts w:ascii="宋体" w:hAnsi="宋体" w:eastAsia="宋体"/>
                <w:sz w:val="24"/>
              </w:rPr>
              <w:t>(2024年度)</w:t>
            </w:r>
          </w:p>
        </w:tc>
      </w:tr>
      <w:tr w14:paraId="7C0CBDA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1BD9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17BECE7">
            <w:pPr>
              <w:jc w:val="center"/>
            </w:pPr>
            <w:r>
              <w:rPr>
                <w:rFonts w:ascii="宋体" w:hAnsi="宋体" w:eastAsia="宋体"/>
                <w:sz w:val="16"/>
              </w:rPr>
              <w:t>2024年应急演练防灾减灾工作经费项目</w:t>
            </w:r>
          </w:p>
        </w:tc>
      </w:tr>
      <w:tr w14:paraId="4408665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5EED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C0D312">
            <w:pPr>
              <w:jc w:val="center"/>
            </w:pPr>
            <w:r>
              <w:rPr>
                <w:rFonts w:ascii="宋体" w:hAnsi="宋体" w:eastAsia="宋体"/>
                <w:sz w:val="16"/>
              </w:rPr>
              <w:t>阿图什市应急管理局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9D3A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D365395">
            <w:pPr>
              <w:jc w:val="center"/>
            </w:pPr>
            <w:r>
              <w:rPr>
                <w:rFonts w:ascii="宋体" w:hAnsi="宋体" w:eastAsia="宋体"/>
                <w:sz w:val="16"/>
              </w:rPr>
              <w:t>阿图什市应急管理局</w:t>
            </w:r>
          </w:p>
        </w:tc>
      </w:tr>
      <w:tr w14:paraId="225D229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4E50C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03A07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7A8AA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6BA47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B18D6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C4A89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AC183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CB62B">
            <w:pPr>
              <w:jc w:val="center"/>
            </w:pPr>
            <w:r>
              <w:rPr>
                <w:rFonts w:ascii="宋体" w:hAnsi="宋体" w:eastAsia="宋体"/>
                <w:sz w:val="16"/>
              </w:rPr>
              <w:t>得分</w:t>
            </w:r>
          </w:p>
        </w:tc>
      </w:tr>
      <w:tr w14:paraId="76A6C7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A7CA2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C1944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F479C0">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61172D">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3CD9D1">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E9889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BFD98A">
            <w:pPr>
              <w:jc w:val="center"/>
            </w:pPr>
            <w:r>
              <w:rPr>
                <w:rFonts w:ascii="宋体" w:hAnsi="宋体" w:eastAsia="宋体"/>
                <w:sz w:val="16"/>
              </w:rPr>
              <w:t>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072D0">
            <w:pPr>
              <w:jc w:val="center"/>
            </w:pPr>
            <w:r>
              <w:rPr>
                <w:rFonts w:ascii="宋体" w:hAnsi="宋体" w:eastAsia="宋体"/>
                <w:sz w:val="16"/>
              </w:rPr>
              <w:t>0.00分</w:t>
            </w:r>
          </w:p>
        </w:tc>
      </w:tr>
      <w:tr w14:paraId="757F55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CED80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EA8D9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E9DC1A">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3E5EFB">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AE11EE">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FEC0A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33B68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78A7B">
            <w:pPr>
              <w:jc w:val="center"/>
            </w:pPr>
            <w:r>
              <w:rPr>
                <w:rFonts w:ascii="宋体" w:hAnsi="宋体" w:eastAsia="宋体"/>
                <w:sz w:val="16"/>
              </w:rPr>
              <w:t>—</w:t>
            </w:r>
          </w:p>
        </w:tc>
      </w:tr>
      <w:tr w14:paraId="01E47B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F0D2B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C7BCD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5CB9F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90104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90069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3BD7C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FD352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CA52B">
            <w:pPr>
              <w:jc w:val="center"/>
            </w:pPr>
            <w:r>
              <w:rPr>
                <w:rFonts w:ascii="宋体" w:hAnsi="宋体" w:eastAsia="宋体"/>
                <w:sz w:val="16"/>
              </w:rPr>
              <w:t>—</w:t>
            </w:r>
          </w:p>
        </w:tc>
      </w:tr>
      <w:tr w14:paraId="5382B03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31E50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674DE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10F1BA2">
            <w:pPr>
              <w:jc w:val="center"/>
            </w:pPr>
            <w:r>
              <w:rPr>
                <w:rFonts w:ascii="宋体" w:hAnsi="宋体" w:eastAsia="宋体"/>
                <w:sz w:val="16"/>
              </w:rPr>
              <w:t>实际完成情况</w:t>
            </w:r>
          </w:p>
        </w:tc>
      </w:tr>
      <w:tr w14:paraId="54F126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1EF46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830927">
            <w:pPr>
              <w:jc w:val="both"/>
            </w:pPr>
            <w:r>
              <w:rPr>
                <w:rFonts w:ascii="宋体" w:hAnsi="宋体" w:eastAsia="宋体"/>
                <w:sz w:val="16"/>
              </w:rPr>
              <w:t>项目资金40万元，其中：财政资金40万元，其他资金0万元。摄影服务费用10万元，车辆维修和加油费用4万元，广告宣传及印刷费用10万元，其他费用16万元。进一步增强广大群众安全意识，从而使群众在突发灾难中紧张有序及时有效</w:t>
            </w:r>
            <w:r>
              <w:rPr>
                <w:rFonts w:hint="eastAsia" w:ascii="宋体" w:hAnsi="宋体"/>
                <w:sz w:val="16"/>
                <w:lang w:eastAsia="zh-CN"/>
              </w:rPr>
              <w:t>地</w:t>
            </w:r>
            <w:r>
              <w:rPr>
                <w:rFonts w:ascii="宋体" w:hAnsi="宋体" w:eastAsia="宋体"/>
                <w:sz w:val="16"/>
              </w:rPr>
              <w:t>撤离受灾现场，减少、避免伤害事故发生，培养群众自我防护能力。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E5E8233">
            <w:pPr>
              <w:jc w:val="both"/>
            </w:pPr>
            <w:r>
              <w:rPr>
                <w:rFonts w:ascii="宋体" w:hAnsi="宋体" w:eastAsia="宋体"/>
                <w:sz w:val="16"/>
              </w:rPr>
              <w:t>本项目共计支出2万元，用于保障公务用车数量2辆，编印宣传材料数量4批，拍摄宣传片2部；通过实施本项目进一步增强广大群众安全意识，从而使群众在突发灾难中紧张有序及时有效</w:t>
            </w:r>
            <w:r>
              <w:rPr>
                <w:rFonts w:hint="eastAsia" w:ascii="宋体" w:hAnsi="宋体"/>
                <w:sz w:val="16"/>
                <w:lang w:eastAsia="zh-CN"/>
              </w:rPr>
              <w:t>地</w:t>
            </w:r>
            <w:r>
              <w:rPr>
                <w:rFonts w:ascii="宋体" w:hAnsi="宋体" w:eastAsia="宋体"/>
                <w:sz w:val="16"/>
              </w:rPr>
              <w:t>撤离受灾现场，减少、避免伤害事故发生，培养群众自我防护能力。</w:t>
            </w:r>
          </w:p>
        </w:tc>
      </w:tr>
      <w:tr w14:paraId="0AB6419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E80BE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C1A4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689A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E43C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9503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1693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410C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1D7F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CEB3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0F13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4248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BCB6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8593CF">
            <w:pPr>
              <w:jc w:val="center"/>
            </w:pPr>
            <w:r>
              <w:rPr>
                <w:rFonts w:ascii="宋体" w:hAnsi="宋体" w:eastAsia="宋体"/>
                <w:sz w:val="16"/>
              </w:rPr>
              <w:t>偏差原因分析及改进措施</w:t>
            </w:r>
          </w:p>
        </w:tc>
      </w:tr>
      <w:tr w14:paraId="1718C04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AB3FE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0CE68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A30B4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A7F1F">
            <w:pPr>
              <w:jc w:val="center"/>
            </w:pPr>
            <w:r>
              <w:rPr>
                <w:rFonts w:ascii="宋体" w:hAnsi="宋体" w:eastAsia="宋体"/>
                <w:sz w:val="16"/>
              </w:rPr>
              <w:t>保障公务用车数量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6CFE5">
            <w:pPr>
              <w:jc w:val="center"/>
            </w:pPr>
            <w:r>
              <w:rPr>
                <w:rFonts w:ascii="宋体" w:hAnsi="宋体" w:eastAsia="宋体"/>
                <w:sz w:val="16"/>
              </w:rPr>
              <w:t>&gt;=2辆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9827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03D9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8ABD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127A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BB11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CCBC6">
            <w:pPr>
              <w:jc w:val="center"/>
            </w:pPr>
            <w:r>
              <w:rPr>
                <w:rFonts w:ascii="宋体" w:hAnsi="宋体" w:eastAsia="宋体"/>
                <w:sz w:val="16"/>
              </w:rPr>
              <w:t>=2辆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6D0A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5655DE">
            <w:pPr>
              <w:jc w:val="center"/>
            </w:pPr>
          </w:p>
        </w:tc>
      </w:tr>
      <w:tr w14:paraId="4A834B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834E3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F608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0629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D5627">
            <w:pPr>
              <w:jc w:val="center"/>
            </w:pPr>
            <w:r>
              <w:rPr>
                <w:rFonts w:ascii="宋体" w:hAnsi="宋体" w:eastAsia="宋体"/>
                <w:sz w:val="16"/>
              </w:rPr>
              <w:t>编印宣传材料数量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C6AD3">
            <w:pPr>
              <w:jc w:val="center"/>
            </w:pPr>
            <w:r>
              <w:rPr>
                <w:rFonts w:ascii="宋体" w:hAnsi="宋体" w:eastAsia="宋体"/>
                <w:sz w:val="16"/>
              </w:rPr>
              <w:t>&gt;=10批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0443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CFFB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1501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7EB2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1DAF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5B7E6">
            <w:pPr>
              <w:jc w:val="center"/>
            </w:pPr>
            <w:r>
              <w:rPr>
                <w:rFonts w:ascii="宋体" w:hAnsi="宋体" w:eastAsia="宋体"/>
                <w:sz w:val="16"/>
              </w:rPr>
              <w:t>=4批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6048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7481D7">
            <w:pPr>
              <w:jc w:val="center"/>
            </w:pPr>
            <w:r>
              <w:rPr>
                <w:rFonts w:ascii="宋体" w:hAnsi="宋体" w:eastAsia="宋体"/>
                <w:sz w:val="16"/>
              </w:rPr>
              <w:t>原因：根据实际情况开展业务工作，因此指标存在偏差；措施：今后做好项目管理工作，减少偏差。</w:t>
            </w:r>
          </w:p>
        </w:tc>
      </w:tr>
      <w:tr w14:paraId="2F4CF3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5F0D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B2B6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14E8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8D954">
            <w:pPr>
              <w:jc w:val="center"/>
            </w:pPr>
            <w:r>
              <w:rPr>
                <w:rFonts w:ascii="宋体" w:hAnsi="宋体" w:eastAsia="宋体"/>
                <w:sz w:val="16"/>
              </w:rPr>
              <w:t>拍摄宣传片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A6E68">
            <w:pPr>
              <w:jc w:val="center"/>
            </w:pPr>
            <w:r>
              <w:rPr>
                <w:rFonts w:ascii="宋体" w:hAnsi="宋体" w:eastAsia="宋体"/>
                <w:sz w:val="16"/>
              </w:rPr>
              <w:t>&gt;=6部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8C3C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36E5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8C3C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0BE0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04D4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5C83D">
            <w:pPr>
              <w:jc w:val="center"/>
            </w:pPr>
            <w:r>
              <w:rPr>
                <w:rFonts w:ascii="宋体" w:hAnsi="宋体" w:eastAsia="宋体"/>
                <w:sz w:val="16"/>
              </w:rPr>
              <w:t>=2部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2861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84A5A0">
            <w:pPr>
              <w:jc w:val="center"/>
            </w:pPr>
            <w:r>
              <w:rPr>
                <w:rFonts w:ascii="宋体" w:hAnsi="宋体" w:eastAsia="宋体"/>
                <w:sz w:val="16"/>
              </w:rPr>
              <w:t>原因：根据实际情况开展业务工作，因此指标存在偏差；措施：今后做好项目管理工作，减少偏差。</w:t>
            </w:r>
          </w:p>
        </w:tc>
      </w:tr>
      <w:tr w14:paraId="50A1CE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5A12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4AA5F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3E20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0651A">
            <w:pPr>
              <w:jc w:val="center"/>
            </w:pPr>
            <w:r>
              <w:rPr>
                <w:rFonts w:ascii="宋体" w:hAnsi="宋体" w:eastAsia="宋体"/>
                <w:sz w:val="16"/>
              </w:rPr>
              <w:t>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CAAE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3D8C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3EB8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D467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0088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2B82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A947A">
            <w:pPr>
              <w:jc w:val="center"/>
            </w:pPr>
            <w:r>
              <w:rPr>
                <w:rFonts w:ascii="宋体" w:hAnsi="宋体" w:eastAsia="宋体"/>
                <w:sz w:val="16"/>
              </w:rPr>
              <w:t>=42%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540A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BCA3CA">
            <w:pPr>
              <w:jc w:val="center"/>
            </w:pPr>
            <w:r>
              <w:rPr>
                <w:rFonts w:ascii="宋体" w:hAnsi="宋体" w:eastAsia="宋体"/>
                <w:sz w:val="16"/>
              </w:rPr>
              <w:t>原因：根据实际情况开展业务工作，因此指标存在偏差；措施：今后做好项目管理工作，减少偏差。</w:t>
            </w:r>
          </w:p>
        </w:tc>
      </w:tr>
      <w:tr w14:paraId="3C78C4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AE96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F57E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64C3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CDC86">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27B7F">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27EC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A6BF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1C9E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1DBD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F9EA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B7B11">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B911A">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D3798D">
            <w:pPr>
              <w:jc w:val="center"/>
            </w:pPr>
          </w:p>
        </w:tc>
      </w:tr>
      <w:tr w14:paraId="3864A0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9EF14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5B430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E1E72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82590">
            <w:pPr>
              <w:jc w:val="center"/>
            </w:pPr>
            <w:r>
              <w:rPr>
                <w:rFonts w:ascii="宋体" w:hAnsi="宋体" w:eastAsia="宋体"/>
                <w:sz w:val="16"/>
              </w:rPr>
              <w:t>车辆维护维修及油料费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0EE97">
            <w:pPr>
              <w:jc w:val="center"/>
            </w:pPr>
            <w:r>
              <w:rPr>
                <w:rFonts w:ascii="宋体" w:hAnsi="宋体" w:eastAsia="宋体"/>
                <w:sz w:val="16"/>
              </w:rPr>
              <w:t>&lt;=4万元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F0B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264C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7F11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1227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EA905">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9C9B7">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D5E4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4599B1">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14:paraId="1901AB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9CA7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E1AD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5E9A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B97B4">
            <w:pPr>
              <w:jc w:val="center"/>
            </w:pPr>
            <w:r>
              <w:rPr>
                <w:rFonts w:ascii="宋体" w:hAnsi="宋体" w:eastAsia="宋体"/>
                <w:sz w:val="16"/>
              </w:rPr>
              <w:t>广告宣传及印刷费用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DE949">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1517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82AE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1E00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203F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DBEC7">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D653F">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B75E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19CC79">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14:paraId="5E85C3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15C0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4765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FC0B0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1CAB8">
            <w:pPr>
              <w:jc w:val="center"/>
            </w:pPr>
            <w:r>
              <w:rPr>
                <w:rFonts w:ascii="宋体" w:hAnsi="宋体" w:eastAsia="宋体"/>
                <w:sz w:val="16"/>
              </w:rPr>
              <w:t>摄影服务费用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3C5D7">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9AA5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F06B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4C61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2267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F59DD">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44098">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D278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E976BC">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14:paraId="2C894E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E347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E38A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EBA6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97A52">
            <w:pPr>
              <w:jc w:val="center"/>
            </w:pPr>
            <w:r>
              <w:rPr>
                <w:rFonts w:ascii="宋体" w:hAnsi="宋体" w:eastAsia="宋体"/>
                <w:sz w:val="16"/>
              </w:rPr>
              <w:t>其他费用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88C60">
            <w:pPr>
              <w:jc w:val="center"/>
            </w:pPr>
            <w:r>
              <w:rPr>
                <w:rFonts w:ascii="宋体" w:hAnsi="宋体" w:eastAsia="宋体"/>
                <w:sz w:val="16"/>
              </w:rPr>
              <w:t>&lt;=16万元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2045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7237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2BEA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C373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80144">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3DF4F">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D424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9B2EA7">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14:paraId="75582A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A4DD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4E92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D193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48726">
            <w:pPr>
              <w:jc w:val="center"/>
            </w:pPr>
            <w:r>
              <w:rPr>
                <w:rFonts w:ascii="宋体" w:hAnsi="宋体" w:eastAsia="宋体"/>
                <w:sz w:val="16"/>
              </w:rPr>
              <w:t>有效</w:t>
            </w:r>
            <w:r>
              <w:rPr>
                <w:rFonts w:hint="eastAsia" w:ascii="宋体" w:hAnsi="宋体"/>
                <w:sz w:val="16"/>
                <w:lang w:eastAsia="zh-CN"/>
              </w:rPr>
              <w:t>地</w:t>
            </w:r>
            <w:r>
              <w:rPr>
                <w:rFonts w:ascii="宋体" w:hAnsi="宋体" w:eastAsia="宋体"/>
                <w:sz w:val="16"/>
              </w:rPr>
              <w:t>撤离受灾现场，减少、避免伤害事故发生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67A90">
            <w:pPr>
              <w:jc w:val="center"/>
            </w:pPr>
            <w:r>
              <w:rPr>
                <w:rFonts w:ascii="宋体" w:hAnsi="宋体" w:eastAsia="宋体"/>
                <w:sz w:val="16"/>
              </w:rPr>
              <w:t>有效减少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726C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ADC0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1C3E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6274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0016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7B93A">
            <w:pPr>
              <w:jc w:val="center"/>
            </w:pPr>
            <w:r>
              <w:rPr>
                <w:rFonts w:ascii="宋体" w:hAnsi="宋体" w:eastAsia="宋体"/>
                <w:sz w:val="16"/>
              </w:rPr>
              <w:t>有效减少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A633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6D2F20">
            <w:pPr>
              <w:jc w:val="center"/>
            </w:pPr>
          </w:p>
        </w:tc>
      </w:tr>
      <w:tr w14:paraId="0BF2D0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4A91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18E9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4EB5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750B6">
            <w:pPr>
              <w:jc w:val="center"/>
            </w:pPr>
            <w:r>
              <w:rPr>
                <w:rFonts w:ascii="宋体" w:hAnsi="宋体" w:eastAsia="宋体"/>
                <w:sz w:val="16"/>
              </w:rPr>
              <w:t>受益人员满意度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05268">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60B9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8C52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CB40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5C66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3ACA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4BB02">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4A8C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34EFFE">
            <w:pPr>
              <w:jc w:val="center"/>
            </w:pPr>
          </w:p>
        </w:tc>
      </w:tr>
      <w:tr w14:paraId="49A57C3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727CE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92F8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D23E6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A4562">
            <w:pPr>
              <w:jc w:val="center"/>
            </w:pPr>
            <w:r>
              <w:rPr>
                <w:rFonts w:ascii="宋体" w:hAnsi="宋体" w:eastAsia="宋体"/>
                <w:sz w:val="16"/>
              </w:rPr>
              <w:t>46分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3A4BD0B"/>
        </w:tc>
      </w:tr>
    </w:tbl>
    <w:p w14:paraId="5F153FE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30AD76BB">
        <w:tblPrEx>
          <w:tblCellMar>
            <w:top w:w="0" w:type="dxa"/>
            <w:left w:w="108" w:type="dxa"/>
            <w:bottom w:w="0" w:type="dxa"/>
            <w:right w:w="108" w:type="dxa"/>
          </w:tblCellMar>
        </w:tblPrEx>
        <w:tc>
          <w:tcPr>
            <w:tcW w:w="8848" w:type="dxa"/>
            <w:gridSpan w:val="14"/>
            <w:vAlign w:val="center"/>
          </w:tcPr>
          <w:p w14:paraId="27736477">
            <w:pPr>
              <w:jc w:val="center"/>
            </w:pPr>
            <w:r>
              <w:rPr>
                <w:rFonts w:ascii="宋体" w:hAnsi="宋体" w:eastAsia="宋体"/>
                <w:sz w:val="24"/>
              </w:rPr>
              <w:t>项目支出绩效自评表</w:t>
            </w:r>
          </w:p>
        </w:tc>
      </w:tr>
      <w:tr w14:paraId="05D34C2A">
        <w:tblPrEx>
          <w:tblCellMar>
            <w:top w:w="0" w:type="dxa"/>
            <w:left w:w="108" w:type="dxa"/>
            <w:bottom w:w="0" w:type="dxa"/>
            <w:right w:w="108" w:type="dxa"/>
          </w:tblCellMar>
        </w:tblPrEx>
        <w:tc>
          <w:tcPr>
            <w:tcW w:w="8848" w:type="dxa"/>
            <w:gridSpan w:val="14"/>
            <w:vAlign w:val="center"/>
          </w:tcPr>
          <w:p w14:paraId="5FD11A34">
            <w:pPr>
              <w:jc w:val="center"/>
            </w:pPr>
            <w:r>
              <w:rPr>
                <w:rFonts w:ascii="宋体" w:hAnsi="宋体" w:eastAsia="宋体"/>
                <w:sz w:val="24"/>
              </w:rPr>
              <w:t>(2024年度)</w:t>
            </w:r>
          </w:p>
        </w:tc>
      </w:tr>
      <w:tr w14:paraId="7752945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598B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F4C20A5">
            <w:pPr>
              <w:jc w:val="center"/>
            </w:pPr>
            <w:r>
              <w:rPr>
                <w:rFonts w:ascii="宋体" w:hAnsi="宋体" w:eastAsia="宋体"/>
                <w:sz w:val="16"/>
              </w:rPr>
              <w:t>2024年自治区防灾减灾</w:t>
            </w:r>
            <w:r>
              <w:rPr>
                <w:rFonts w:hint="eastAsia" w:ascii="宋体" w:hAnsi="宋体"/>
                <w:sz w:val="16"/>
                <w:lang w:eastAsia="zh-CN"/>
              </w:rPr>
              <w:t>“</w:t>
            </w:r>
            <w:r>
              <w:rPr>
                <w:rFonts w:ascii="宋体" w:hAnsi="宋体" w:eastAsia="宋体"/>
                <w:sz w:val="16"/>
              </w:rPr>
              <w:t>三网一员</w:t>
            </w:r>
            <w:r>
              <w:rPr>
                <w:rFonts w:hint="eastAsia" w:ascii="宋体" w:hAnsi="宋体"/>
                <w:sz w:val="16"/>
                <w:lang w:eastAsia="zh-CN"/>
              </w:rPr>
              <w:t>”</w:t>
            </w:r>
            <w:r>
              <w:rPr>
                <w:rFonts w:ascii="宋体" w:hAnsi="宋体" w:eastAsia="宋体"/>
                <w:sz w:val="16"/>
              </w:rPr>
              <w:t>工作经费</w:t>
            </w:r>
          </w:p>
        </w:tc>
      </w:tr>
      <w:tr w14:paraId="356CDB8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E628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C652DF">
            <w:pPr>
              <w:jc w:val="center"/>
            </w:pPr>
            <w:r>
              <w:rPr>
                <w:rFonts w:ascii="宋体" w:hAnsi="宋体" w:eastAsia="宋体"/>
                <w:sz w:val="16"/>
              </w:rPr>
              <w:t>阿图什市应急管理局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345D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5A00F1F">
            <w:pPr>
              <w:jc w:val="center"/>
            </w:pPr>
            <w:r>
              <w:rPr>
                <w:rFonts w:ascii="宋体" w:hAnsi="宋体" w:eastAsia="宋体"/>
                <w:sz w:val="16"/>
              </w:rPr>
              <w:t>阿图什市应急管理局</w:t>
            </w:r>
          </w:p>
        </w:tc>
      </w:tr>
      <w:tr w14:paraId="22F6506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85B53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C58E6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B7F90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940A0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ABDB1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572BB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4DA20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61166">
            <w:pPr>
              <w:jc w:val="center"/>
            </w:pPr>
            <w:r>
              <w:rPr>
                <w:rFonts w:ascii="宋体" w:hAnsi="宋体" w:eastAsia="宋体"/>
                <w:sz w:val="16"/>
              </w:rPr>
              <w:t>得分</w:t>
            </w:r>
          </w:p>
        </w:tc>
      </w:tr>
      <w:tr w14:paraId="21C641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F1E04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67B4E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B621B1">
            <w:pPr>
              <w:jc w:val="center"/>
            </w:pPr>
            <w:r>
              <w:rPr>
                <w:rFonts w:ascii="宋体" w:hAnsi="宋体" w:eastAsia="宋体"/>
                <w:sz w:val="16"/>
              </w:rPr>
              <w:t>2.88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AD79CB">
            <w:pPr>
              <w:jc w:val="center"/>
            </w:pPr>
            <w:r>
              <w:rPr>
                <w:rFonts w:ascii="宋体" w:hAnsi="宋体" w:eastAsia="宋体"/>
                <w:sz w:val="16"/>
              </w:rPr>
              <w:t>2.88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BFD4C3">
            <w:pPr>
              <w:jc w:val="center"/>
            </w:pPr>
            <w:r>
              <w:rPr>
                <w:rFonts w:ascii="宋体" w:hAnsi="宋体" w:eastAsia="宋体"/>
                <w:sz w:val="16"/>
              </w:rPr>
              <w:t>2.88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CD78F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248077">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6FE49">
            <w:pPr>
              <w:jc w:val="center"/>
            </w:pPr>
            <w:r>
              <w:rPr>
                <w:rFonts w:ascii="宋体" w:hAnsi="宋体" w:eastAsia="宋体"/>
                <w:sz w:val="16"/>
              </w:rPr>
              <w:t>10.00分</w:t>
            </w:r>
          </w:p>
        </w:tc>
      </w:tr>
      <w:tr w14:paraId="6C3720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8DF13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A73A8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01B4B4">
            <w:pPr>
              <w:jc w:val="center"/>
            </w:pPr>
            <w:r>
              <w:rPr>
                <w:rFonts w:ascii="宋体" w:hAnsi="宋体" w:eastAsia="宋体"/>
                <w:sz w:val="16"/>
              </w:rPr>
              <w:t>2.88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649CFB">
            <w:pPr>
              <w:jc w:val="center"/>
            </w:pPr>
            <w:r>
              <w:rPr>
                <w:rFonts w:ascii="宋体" w:hAnsi="宋体" w:eastAsia="宋体"/>
                <w:sz w:val="16"/>
              </w:rPr>
              <w:t>2.88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84328D">
            <w:pPr>
              <w:jc w:val="center"/>
            </w:pPr>
            <w:r>
              <w:rPr>
                <w:rFonts w:ascii="宋体" w:hAnsi="宋体" w:eastAsia="宋体"/>
                <w:sz w:val="16"/>
              </w:rPr>
              <w:t>2.88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1A638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3061A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3FC04">
            <w:pPr>
              <w:jc w:val="center"/>
            </w:pPr>
            <w:r>
              <w:rPr>
                <w:rFonts w:ascii="宋体" w:hAnsi="宋体" w:eastAsia="宋体"/>
                <w:sz w:val="16"/>
              </w:rPr>
              <w:t>—</w:t>
            </w:r>
          </w:p>
        </w:tc>
      </w:tr>
      <w:tr w14:paraId="104966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D7178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7E4D7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91F00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D77CF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2B030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AB99D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5C986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27AA7">
            <w:pPr>
              <w:jc w:val="center"/>
            </w:pPr>
            <w:r>
              <w:rPr>
                <w:rFonts w:ascii="宋体" w:hAnsi="宋体" w:eastAsia="宋体"/>
                <w:sz w:val="16"/>
              </w:rPr>
              <w:t>—</w:t>
            </w:r>
          </w:p>
        </w:tc>
      </w:tr>
      <w:tr w14:paraId="2CED635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6E544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D836F5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6F76432">
            <w:pPr>
              <w:jc w:val="center"/>
            </w:pPr>
            <w:r>
              <w:rPr>
                <w:rFonts w:ascii="宋体" w:hAnsi="宋体" w:eastAsia="宋体"/>
                <w:sz w:val="16"/>
              </w:rPr>
              <w:t>实际完成情况</w:t>
            </w:r>
          </w:p>
        </w:tc>
      </w:tr>
      <w:tr w14:paraId="36BB11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72F24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16ADB0">
            <w:pPr>
              <w:jc w:val="both"/>
            </w:pPr>
            <w:r>
              <w:rPr>
                <w:rFonts w:ascii="宋体" w:hAnsi="宋体" w:eastAsia="宋体"/>
                <w:sz w:val="16"/>
              </w:rPr>
              <w:t>根据《关于提前下达2024年自治区防震减灾“三网一员”工作经费的通知》克财建</w:t>
            </w:r>
            <w:r>
              <w:rPr>
                <w:rFonts w:hint="eastAsia" w:ascii="宋体" w:hAnsi="宋体"/>
                <w:sz w:val="16"/>
                <w:lang w:eastAsia="zh-CN"/>
              </w:rPr>
              <w:t>〔2023〕85号</w:t>
            </w:r>
            <w:r>
              <w:rPr>
                <w:rFonts w:ascii="宋体" w:hAnsi="宋体" w:eastAsia="宋体"/>
                <w:sz w:val="16"/>
              </w:rPr>
              <w:t>，实施此项目，项目总投资2.88万元，保障克州“三网一员”宏观观测哨点日常观测正常运行，按每个哨点200元每人每月工作经费标准和补助比例拨付经费，不断加强对地震应急科普知识的宣传，不断提高人民群众应急避险和自救互救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BDD007A">
            <w:pPr>
              <w:jc w:val="both"/>
            </w:pPr>
            <w:r>
              <w:rPr>
                <w:rFonts w:ascii="宋体" w:hAnsi="宋体" w:eastAsia="宋体"/>
                <w:sz w:val="16"/>
              </w:rPr>
              <w:t xml:space="preserve">本项目共计支出2.88万元，用于地震灾害宏观监测人员12人；通过实施本项目保障克州“三网一员”宏观观测哨点日常观测正常运行，按每个哨点200元每人每月工作经费标准和补助比例拨付经费，不断加强对地震应急科普知识的宣传，不断提高人民群众应急避险和自救互救能力。 </w:t>
            </w:r>
          </w:p>
        </w:tc>
      </w:tr>
      <w:tr w14:paraId="58DDF68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7F9EB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B047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84B9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B366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C02A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1CA0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88F1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273A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340C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0452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7F43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96F2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ECE40E">
            <w:pPr>
              <w:jc w:val="center"/>
            </w:pPr>
            <w:r>
              <w:rPr>
                <w:rFonts w:ascii="宋体" w:hAnsi="宋体" w:eastAsia="宋体"/>
                <w:sz w:val="16"/>
              </w:rPr>
              <w:t>偏差原因分析及改进措施</w:t>
            </w:r>
          </w:p>
        </w:tc>
      </w:tr>
      <w:tr w14:paraId="46A3CE4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E9FEB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30FFB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5603F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9935B">
            <w:pPr>
              <w:jc w:val="center"/>
            </w:pPr>
            <w:r>
              <w:rPr>
                <w:rFonts w:ascii="宋体" w:hAnsi="宋体" w:eastAsia="宋体"/>
                <w:sz w:val="16"/>
              </w:rPr>
              <w:t>地震灾害宏观监测人员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EC726">
            <w:pPr>
              <w:jc w:val="center"/>
            </w:pPr>
            <w:r>
              <w:rPr>
                <w:rFonts w:ascii="宋体" w:hAnsi="宋体" w:eastAsia="宋体"/>
                <w:sz w:val="16"/>
              </w:rPr>
              <w:t>&gt;=12人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B459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2FB0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CFA3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25BF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0A68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9C737">
            <w:pPr>
              <w:jc w:val="center"/>
            </w:pPr>
            <w:r>
              <w:rPr>
                <w:rFonts w:ascii="宋体" w:hAnsi="宋体" w:eastAsia="宋体"/>
                <w:sz w:val="16"/>
              </w:rPr>
              <w:t>=12人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160E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516C91">
            <w:pPr>
              <w:jc w:val="center"/>
            </w:pPr>
          </w:p>
        </w:tc>
      </w:tr>
      <w:tr w14:paraId="77B453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4CA7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D62B2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9A73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F0E48">
            <w:pPr>
              <w:jc w:val="center"/>
            </w:pPr>
            <w:r>
              <w:rPr>
                <w:rFonts w:ascii="宋体" w:hAnsi="宋体" w:eastAsia="宋体"/>
                <w:sz w:val="16"/>
              </w:rPr>
              <w:t>发放补助次数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2BB76">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911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D700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4EAC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03DD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5072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0036D">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54C3E">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DEBDEA">
            <w:pPr>
              <w:jc w:val="center"/>
            </w:pPr>
          </w:p>
        </w:tc>
      </w:tr>
      <w:tr w14:paraId="2B0AAD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36BB8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2D0EF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A957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BF82B">
            <w:pPr>
              <w:jc w:val="center"/>
            </w:pPr>
            <w:r>
              <w:rPr>
                <w:rFonts w:ascii="宋体" w:hAnsi="宋体" w:eastAsia="宋体"/>
                <w:sz w:val="16"/>
              </w:rPr>
              <w:t>补助发放准确率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AD7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D2F7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773C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3E9F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5155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1A65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EF0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4D3CF">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B9F84E">
            <w:pPr>
              <w:jc w:val="center"/>
            </w:pPr>
          </w:p>
        </w:tc>
      </w:tr>
      <w:tr w14:paraId="3B8F15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7E00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3BBAD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A911B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EA8D7">
            <w:pPr>
              <w:jc w:val="center"/>
            </w:pPr>
            <w:r>
              <w:rPr>
                <w:rFonts w:ascii="宋体" w:hAnsi="宋体" w:eastAsia="宋体"/>
                <w:sz w:val="16"/>
              </w:rPr>
              <w:t>补助发放及时率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9C3C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9F85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DC4B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67E6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0A54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2B01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E2B9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0CB4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F46661">
            <w:pPr>
              <w:jc w:val="center"/>
            </w:pPr>
          </w:p>
        </w:tc>
      </w:tr>
      <w:tr w14:paraId="012964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15E1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4F07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4EF4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5CECF">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88E04">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D127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05B8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96A8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C385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D1E3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59CE7">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7B63A">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429925">
            <w:pPr>
              <w:jc w:val="center"/>
            </w:pPr>
          </w:p>
        </w:tc>
      </w:tr>
      <w:tr w14:paraId="7279C6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CC38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89B8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F4E3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0E395">
            <w:pPr>
              <w:jc w:val="center"/>
            </w:pPr>
            <w:r>
              <w:rPr>
                <w:rFonts w:ascii="宋体" w:hAnsi="宋体" w:eastAsia="宋体"/>
                <w:sz w:val="16"/>
              </w:rPr>
              <w:t>补助发放标准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0771A">
            <w:pPr>
              <w:jc w:val="center"/>
            </w:pPr>
            <w:r>
              <w:rPr>
                <w:rFonts w:ascii="宋体" w:hAnsi="宋体" w:eastAsia="宋体"/>
                <w:sz w:val="16"/>
              </w:rPr>
              <w:t>=200元/人/个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2DDD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A759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4421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8B7E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8DEB9">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6A6BC">
            <w:pPr>
              <w:jc w:val="center"/>
            </w:pPr>
            <w:r>
              <w:rPr>
                <w:rFonts w:ascii="宋体" w:hAnsi="宋体" w:eastAsia="宋体"/>
                <w:sz w:val="16"/>
              </w:rPr>
              <w:t>=200元/人/个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886D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42DF2E">
            <w:pPr>
              <w:jc w:val="center"/>
            </w:pPr>
          </w:p>
        </w:tc>
      </w:tr>
      <w:tr w14:paraId="231E0F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6153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DBBB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BEAE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F2D3A">
            <w:pPr>
              <w:jc w:val="center"/>
            </w:pPr>
            <w:r>
              <w:rPr>
                <w:rFonts w:ascii="宋体" w:hAnsi="宋体" w:eastAsia="宋体"/>
                <w:sz w:val="16"/>
              </w:rPr>
              <w:t>提升社区群众应急避险和自救互救能力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E9954">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3C2E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CD29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6245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40FC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B1DD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8C89F">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DDFA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51EB20">
            <w:pPr>
              <w:jc w:val="center"/>
            </w:pPr>
          </w:p>
        </w:tc>
      </w:tr>
      <w:tr w14:paraId="614A2B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9487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64BF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8C8F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3E037">
            <w:pPr>
              <w:jc w:val="center"/>
            </w:pPr>
            <w:r>
              <w:rPr>
                <w:rFonts w:ascii="宋体" w:hAnsi="宋体" w:eastAsia="宋体"/>
                <w:sz w:val="16"/>
              </w:rPr>
              <w:t>受益人员满意度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238D9">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1C7F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F7CB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7BB7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6C53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F04D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CA993">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CF58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07E162">
            <w:pPr>
              <w:jc w:val="center"/>
            </w:pPr>
          </w:p>
        </w:tc>
      </w:tr>
      <w:tr w14:paraId="3EF51C4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51392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B5A4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457D6E5">
            <w:bookmarkStart w:id="0" w:name="_GoBack"/>
            <w:bookmarkEnd w:id="0"/>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51D07">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FFE1885"/>
        </w:tc>
      </w:tr>
    </w:tbl>
    <w:p w14:paraId="49BE661B">
      <w:r>
        <w:br w:type="page"/>
      </w:r>
    </w:p>
    <w:p w14:paraId="05405949">
      <w:pPr>
        <w:spacing w:line="640" w:lineRule="exact"/>
        <w:ind w:firstLine="640"/>
        <w:jc w:val="both"/>
        <w:outlineLvl w:val="2"/>
      </w:pPr>
      <w:r>
        <w:rPr>
          <w:rFonts w:ascii="黑体" w:hAnsi="黑体" w:eastAsia="黑体"/>
          <w:sz w:val="32"/>
        </w:rPr>
        <w:t>十二、其他需说明的事项</w:t>
      </w:r>
    </w:p>
    <w:p w14:paraId="7E750ADC">
      <w:pPr>
        <w:spacing w:line="580" w:lineRule="exact"/>
        <w:ind w:firstLine="640"/>
        <w:jc w:val="both"/>
      </w:pPr>
      <w:r>
        <w:rPr>
          <w:rFonts w:ascii="仿宋_GB2312" w:hAnsi="仿宋_GB2312" w:eastAsia="仿宋_GB2312"/>
          <w:b w:val="0"/>
          <w:sz w:val="32"/>
        </w:rPr>
        <w:t>本单位无其他需说明的事项。</w:t>
      </w:r>
    </w:p>
    <w:p w14:paraId="78C81DFC">
      <w:r>
        <w:br w:type="page"/>
      </w:r>
    </w:p>
    <w:p w14:paraId="17F0D977">
      <w:pPr>
        <w:spacing w:line="240" w:lineRule="auto"/>
        <w:jc w:val="center"/>
        <w:outlineLvl w:val="1"/>
      </w:pPr>
      <w:r>
        <w:rPr>
          <w:rFonts w:ascii="黑体" w:hAnsi="黑体" w:eastAsia="黑体"/>
          <w:sz w:val="32"/>
        </w:rPr>
        <w:t>第三部分 专业名词解释</w:t>
      </w:r>
    </w:p>
    <w:p w14:paraId="27A1633D">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1355596C">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29D9CA6">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551B9F6B">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D3DEB09">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690435D9">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722BDFD">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09570E4">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E55F27C">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B973DA2">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6FDC4828">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646ACB5A">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70BAED4">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99ACF2A">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F65C24F">
      <w:r>
        <w:br w:type="page"/>
      </w:r>
    </w:p>
    <w:p w14:paraId="0183CA1C">
      <w:pPr>
        <w:spacing w:line="240" w:lineRule="auto"/>
        <w:jc w:val="center"/>
        <w:outlineLvl w:val="1"/>
      </w:pPr>
      <w:r>
        <w:rPr>
          <w:rFonts w:ascii="黑体" w:hAnsi="黑体" w:eastAsia="黑体"/>
          <w:sz w:val="32"/>
        </w:rPr>
        <w:t>第四部分 部门决算报表（见附表）</w:t>
      </w:r>
    </w:p>
    <w:p w14:paraId="7E714D1C">
      <w:pPr>
        <w:spacing w:line="240" w:lineRule="auto"/>
        <w:ind w:firstLine="640"/>
        <w:jc w:val="both"/>
      </w:pPr>
      <w:r>
        <w:rPr>
          <w:rFonts w:ascii="仿宋_GB2312" w:hAnsi="仿宋_GB2312" w:eastAsia="仿宋_GB2312"/>
          <w:b w:val="0"/>
          <w:sz w:val="32"/>
        </w:rPr>
        <w:t>一、《收入支出决算总表》</w:t>
      </w:r>
    </w:p>
    <w:p w14:paraId="433BE65A">
      <w:pPr>
        <w:spacing w:line="240" w:lineRule="auto"/>
        <w:ind w:firstLine="640"/>
        <w:jc w:val="both"/>
      </w:pPr>
      <w:r>
        <w:rPr>
          <w:rFonts w:ascii="仿宋_GB2312" w:hAnsi="仿宋_GB2312" w:eastAsia="仿宋_GB2312"/>
          <w:b w:val="0"/>
          <w:sz w:val="32"/>
        </w:rPr>
        <w:t>二、《收入决算表》</w:t>
      </w:r>
    </w:p>
    <w:p w14:paraId="019E186D">
      <w:pPr>
        <w:spacing w:line="240" w:lineRule="auto"/>
        <w:ind w:firstLine="640"/>
        <w:jc w:val="both"/>
      </w:pPr>
      <w:r>
        <w:rPr>
          <w:rFonts w:ascii="仿宋_GB2312" w:hAnsi="仿宋_GB2312" w:eastAsia="仿宋_GB2312"/>
          <w:b w:val="0"/>
          <w:sz w:val="32"/>
        </w:rPr>
        <w:t>三、《支出决算表》</w:t>
      </w:r>
    </w:p>
    <w:p w14:paraId="375934B9">
      <w:pPr>
        <w:spacing w:line="240" w:lineRule="auto"/>
        <w:ind w:firstLine="640"/>
        <w:jc w:val="both"/>
      </w:pPr>
      <w:r>
        <w:rPr>
          <w:rFonts w:ascii="仿宋_GB2312" w:hAnsi="仿宋_GB2312" w:eastAsia="仿宋_GB2312"/>
          <w:b w:val="0"/>
          <w:sz w:val="32"/>
        </w:rPr>
        <w:t>四、《财政拨款收入支出决算总表》</w:t>
      </w:r>
    </w:p>
    <w:p w14:paraId="1FD25F47">
      <w:pPr>
        <w:spacing w:line="240" w:lineRule="auto"/>
        <w:ind w:firstLine="640"/>
        <w:jc w:val="both"/>
      </w:pPr>
      <w:r>
        <w:rPr>
          <w:rFonts w:ascii="仿宋_GB2312" w:hAnsi="仿宋_GB2312" w:eastAsia="仿宋_GB2312"/>
          <w:b w:val="0"/>
          <w:sz w:val="32"/>
        </w:rPr>
        <w:t>五、《一般公共预算财政拨款支出决算表》</w:t>
      </w:r>
    </w:p>
    <w:p w14:paraId="0E51D648">
      <w:pPr>
        <w:spacing w:line="240" w:lineRule="auto"/>
        <w:ind w:firstLine="640"/>
        <w:jc w:val="both"/>
      </w:pPr>
      <w:r>
        <w:rPr>
          <w:rFonts w:ascii="仿宋_GB2312" w:hAnsi="仿宋_GB2312" w:eastAsia="仿宋_GB2312"/>
          <w:b w:val="0"/>
          <w:sz w:val="32"/>
        </w:rPr>
        <w:t>六、《一般公共预算财政拨款基本支出决算表》</w:t>
      </w:r>
    </w:p>
    <w:p w14:paraId="2066F21D">
      <w:pPr>
        <w:spacing w:line="240" w:lineRule="auto"/>
        <w:ind w:firstLine="640"/>
        <w:jc w:val="both"/>
      </w:pPr>
      <w:r>
        <w:rPr>
          <w:rFonts w:ascii="仿宋_GB2312" w:hAnsi="仿宋_GB2312" w:eastAsia="仿宋_GB2312"/>
          <w:b w:val="0"/>
          <w:sz w:val="32"/>
        </w:rPr>
        <w:t>七、《政府性基金预算财政拨款收入支出决算表》</w:t>
      </w:r>
    </w:p>
    <w:p w14:paraId="46C2A52B">
      <w:pPr>
        <w:spacing w:line="240" w:lineRule="auto"/>
        <w:ind w:firstLine="640"/>
        <w:jc w:val="both"/>
      </w:pPr>
      <w:r>
        <w:rPr>
          <w:rFonts w:ascii="仿宋_GB2312" w:hAnsi="仿宋_GB2312" w:eastAsia="仿宋_GB2312"/>
          <w:b w:val="0"/>
          <w:sz w:val="32"/>
        </w:rPr>
        <w:t>八、《国有资本经营预算财政拨款收入支出决算表》</w:t>
      </w:r>
    </w:p>
    <w:p w14:paraId="43574905">
      <w:pPr>
        <w:spacing w:line="240" w:lineRule="auto"/>
        <w:ind w:firstLine="640"/>
        <w:jc w:val="both"/>
      </w:pPr>
      <w:r>
        <w:rPr>
          <w:rFonts w:ascii="仿宋_GB2312" w:hAnsi="仿宋_GB2312" w:eastAsia="仿宋_GB2312"/>
          <w:b w:val="0"/>
          <w:sz w:val="32"/>
        </w:rPr>
        <w:t>九、《财政拨款“三公”经费支出决算表》</w:t>
      </w:r>
    </w:p>
    <w:p w14:paraId="7D0B75C6">
      <w:pPr>
        <w:spacing w:line="240" w:lineRule="auto"/>
        <w:ind w:firstLine="640"/>
        <w:jc w:val="both"/>
      </w:pPr>
    </w:p>
    <w:p w14:paraId="0A09C64E">
      <w:pPr>
        <w:spacing w:line="240" w:lineRule="auto"/>
        <w:ind w:firstLine="640"/>
        <w:jc w:val="both"/>
      </w:pPr>
    </w:p>
    <w:p w14:paraId="06B970B6">
      <w:pPr>
        <w:spacing w:line="240" w:lineRule="auto"/>
        <w:ind w:firstLine="640"/>
        <w:jc w:val="both"/>
      </w:pPr>
    </w:p>
    <w:p w14:paraId="673404BA">
      <w:pPr>
        <w:spacing w:line="240" w:lineRule="auto"/>
        <w:ind w:firstLine="640"/>
        <w:jc w:val="both"/>
      </w:pPr>
    </w:p>
    <w:p w14:paraId="4AE10EF4">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C8F6462"/>
    <w:rsid w:val="0DCA6EF7"/>
    <w:rsid w:val="0E4B1576"/>
    <w:rsid w:val="0EA04331"/>
    <w:rsid w:val="0F9811B3"/>
    <w:rsid w:val="10AF1D9B"/>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EC87810"/>
    <w:rsid w:val="4F3F074E"/>
    <w:rsid w:val="50DB5F45"/>
    <w:rsid w:val="52F92565"/>
    <w:rsid w:val="543D17CB"/>
    <w:rsid w:val="55DA564E"/>
    <w:rsid w:val="56E07045"/>
    <w:rsid w:val="583059FA"/>
    <w:rsid w:val="587E6212"/>
    <w:rsid w:val="5AB67E0C"/>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2C66E09"/>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30</Pages>
  <Words>4941</Words>
  <Characters>5692</Characters>
  <Lines>0</Lines>
  <Paragraphs>0</Paragraphs>
  <TotalTime>14</TotalTime>
  <ScaleCrop>false</ScaleCrop>
  <LinksUpToDate>false</LinksUpToDate>
  <CharactersWithSpaces>5700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白羊</cp:lastModifiedBy>
  <cp:lastPrinted>2024-07-22T11:58:00Z</cp:lastPrinted>
  <dcterms:modified xsi:type="dcterms:W3CDTF">2025-09-08T10:23:05Z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eyJoZGlkIjoiYmMxZDY5OGZlYzU4ZGEwZmUyZWNkMmU5NzBiZTFjZWEiLCJ1c2VySWQiOiI0MzE2NzY3NzkifQ==</vt:lpwstr>
  </property>
</Properties>
</file>