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lang w:eastAsia="zh-CN"/>
        </w:rPr>
        <w:t xml:space="preserve">2024年彩票公益金支持特殊教育学校（特教班）生活补助经费项目</w:t>
      </w: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w:t>
      </w:r>
      <w:r>
        <w:rPr>
          <w:rFonts w:ascii="方正小标宋_GBK" w:eastAsia="方正小标宋_GBK" w:hAnsi="黑体" w:cs="仿宋_GB2312" w:hint="eastAsia"/>
          <w:bCs/>
          <w:color w:val="auto"/>
          <w:sz w:val="44"/>
          <w:szCs w:val="44"/>
          <w:highlight w:val="none"/>
          <w:lang w:eastAsia="zh-CN"/>
        </w:rPr>
        <w:t xml:space="preserve">202</w:t>
      </w:r>
      <w:r>
        <w:rPr>
          <w:rFonts w:ascii="方正小标宋_GBK" w:eastAsia="方正小标宋_GBK" w:hAnsi="黑体" w:cs="仿宋_GB2312" w:hint="eastAsia"/>
          <w:bCs/>
          <w:color w:val="auto"/>
          <w:sz w:val="44"/>
          <w:szCs w:val="44"/>
          <w:highlight w:val="none"/>
          <w:lang w:val="en-US" w:eastAsia="zh-CN"/>
        </w:rPr>
        <w:t xml:space="preserve">4</w:t>
      </w:r>
      <w:r>
        <w:rPr>
          <w:rFonts w:ascii="方正小标宋_GBK" w:eastAsia="方正小标宋_GBK" w:hAnsi="黑体" w:cs="仿宋_GB2312" w:hint="eastAsia"/>
          <w:bCs/>
          <w:color w:val="auto"/>
          <w:sz w:val="44"/>
          <w:szCs w:val="44"/>
          <w:highlight w:val="none"/>
        </w:rPr>
        <w:t xml:space="preserve">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项目名称：</w:t>
      </w:r>
      <w:r>
        <w:rPr>
          <w:rFonts w:ascii="黑体" w:eastAsia="黑体" w:hAnsi="黑体" w:cs="仿宋_GB2312" w:hint="eastAsia"/>
          <w:color w:val="auto"/>
          <w:kern w:val="0"/>
          <w:sz w:val="32"/>
          <w:szCs w:val="32"/>
          <w:highlight w:val="none"/>
          <w:lang w:eastAsia="zh-CN"/>
        </w:rPr>
        <w:t xml:space="preserve">2024年彩票公益金支持特殊教育学校（特教班）生活补助经费项目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项目单位：</w:t>
      </w:r>
      <w:r>
        <w:rPr>
          <w:rFonts w:ascii="黑体" w:eastAsia="黑体" w:hAnsi="黑体" w:cs="仿宋_GB2312" w:hint="eastAsia"/>
          <w:color w:val="auto"/>
          <w:kern w:val="0"/>
          <w:sz w:val="32"/>
          <w:szCs w:val="32"/>
          <w:highlight w:val="none"/>
          <w:lang w:eastAsia="zh-CN"/>
        </w:rPr>
        <w:t xml:space="preserve">阿图什市特殊教育学校</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主管部门：</w:t>
      </w:r>
      <w:r>
        <w:rPr>
          <w:rFonts w:ascii="黑体" w:eastAsia="黑体" w:hAnsi="黑体" w:cs="仿宋_GB2312" w:hint="eastAsia"/>
          <w:color w:val="auto"/>
          <w:kern w:val="0"/>
          <w:sz w:val="32"/>
          <w:szCs w:val="32"/>
          <w:highlight w:val="none"/>
          <w:lang w:eastAsia="zh-CN"/>
        </w:rPr>
        <w:t xml:space="preserve">阿图什市特殊教育学校</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lang w:eastAsia="zh-CN"/>
        </w:rPr>
        <w:t xml:space="preserve">202</w:t>
      </w:r>
      <w:r>
        <w:rPr>
          <w:rFonts w:ascii="黑体" w:eastAsia="黑体" w:hAnsi="黑体" w:cs="仿宋_GB2312" w:hint="eastAsia"/>
          <w:color w:val="auto"/>
          <w:sz w:val="32"/>
          <w:szCs w:val="32"/>
          <w:highlight w:val="none"/>
          <w:lang w:val="en-US" w:eastAsia="zh-CN"/>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10</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lang w:eastAsia="zh-CN"/>
        </w:rPr>
        <w:t xml:space="preserve">2024年彩票公益金支持特殊教育学校（特教班）生活补助经费项目</w:t>
      </w: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为贯彻落实自治区人民政府办公厅《关于印发自治区“十四五”特殊教育发展提升行动计划的通知》(新政办发【2022】67号)要求，实施特殊教育学校(班)学生资助政策，规范和加强特殊教育学校(班)学生生活补助经费(以下简称“生活补助经费”)管理，为减轻残疾学生家庭经济负担，提高特殊教育学校学生的教育与生活水平，费助残疾学生顺利完成学业实施本项目。本项目依据：《自治区特殊教育学校（班）学生生活补助经费管理办法的通知》新财教【2024】5号文件。</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自治区特殊教育学校（班）学生生活补助经费管理办法的通知》新财教【2024】5号文件实施此项目，为加强特殊教育学生资助，发放补助学生人数115名学生，每人每年1000元补助，通过实施提高特殊教育学校学生的教育与生活水平。</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w:t>
      </w:r>
      <w:r>
        <w:rPr>
          <w:rFonts w:ascii="仿宋_GB2312" w:hAnsi="仿宋_GB2312" w:cs="仿宋_GB2312" w:hint="eastAsia"/>
          <w:bCs/>
          <w:color w:val="auto"/>
          <w:sz w:val="32"/>
          <w:szCs w:val="30"/>
          <w:highlight w:val="none"/>
          <w:lang w:eastAsia="zh-CN"/>
        </w:rPr>
        <w:t xml:space="preserve">阿图什市特殊教育学校</w:t>
      </w:r>
      <w:r>
        <w:rPr>
          <w:rFonts w:ascii="仿宋_GB2312" w:hAnsi="仿宋_GB2312" w:cs="仿宋_GB2312" w:hint="eastAsia"/>
          <w:bCs/>
          <w:color w:val="auto"/>
          <w:sz w:val="32"/>
          <w:szCs w:val="30"/>
          <w:highlight w:val="none"/>
        </w:rPr>
        <w:t xml:space="preserve">,实施单位为</w:t>
      </w:r>
      <w:r>
        <w:rPr>
          <w:rFonts w:ascii="仿宋_GB2312" w:hAnsi="仿宋_GB2312" w:cs="仿宋_GB2312" w:hint="eastAsia"/>
          <w:bCs/>
          <w:color w:val="auto"/>
          <w:sz w:val="32"/>
          <w:szCs w:val="30"/>
          <w:highlight w:val="none"/>
          <w:lang w:eastAsia="zh-CN"/>
        </w:rPr>
        <w:t xml:space="preserve">阿图什市特殊教育学校</w:t>
      </w:r>
      <w:r>
        <w:rPr>
          <w:rFonts w:ascii="仿宋_GB2312" w:hAnsi="仿宋_GB2312" w:cs="仿宋_GB2312" w:hint="eastAsia"/>
          <w:bCs/>
          <w:color w:val="auto"/>
          <w:sz w:val="32"/>
          <w:szCs w:val="30"/>
          <w:highlight w:val="none"/>
        </w:rPr>
        <w:t xml:space="preserve">，主要职责</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lang w:val="en-US" w:eastAsia="zh-CN"/>
        </w:rPr>
        <w:t xml:space="preserve">按照残疾学生补助标准发放补贴，监督管理补助资金的使用情况，保障资金使用安全和合理性，</w:t>
      </w:r>
      <w:r>
        <w:rPr>
          <w:rFonts w:ascii="仿宋_GB2312" w:hAnsi="仿宋_GB2312" w:cs="仿宋_GB2312" w:hint="eastAsia"/>
          <w:bCs/>
          <w:color w:val="auto"/>
          <w:sz w:val="32"/>
          <w:szCs w:val="30"/>
          <w:highlight w:val="none"/>
        </w:rPr>
        <w:t xml:space="preserve">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w:t>
      </w:r>
      <w:r>
        <w:rPr>
          <w:rFonts w:ascii="仿宋_GB2312" w:hAnsi="仿宋_GB2312" w:cs="仿宋_GB2312" w:hint="eastAsia"/>
          <w:bCs/>
          <w:color w:val="auto"/>
          <w:sz w:val="32"/>
          <w:szCs w:val="30"/>
          <w:highlight w:val="none"/>
          <w:lang w:eastAsia="zh-CN"/>
        </w:rPr>
        <w:t xml:space="preserve">202</w:t>
      </w:r>
      <w:r>
        <w:rPr>
          <w:rFonts w:ascii="仿宋_GB2312" w:hAnsi="仿宋_GB2312" w:cs="仿宋_GB2312" w:hint="eastAsia"/>
          <w:bCs/>
          <w:color w:val="auto"/>
          <w:sz w:val="32"/>
          <w:szCs w:val="30"/>
          <w:highlight w:val="none"/>
          <w:lang w:val="en-US" w:eastAsia="zh-CN"/>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本项目共计支出11.5万元，用于发放补助学生人数115名学生，每人每年1000元补助；通过实施本项目加强特殊教育学生资助，提高特殊教育学校学生的教育与生活水平。</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11.50万元</w:t>
      </w:r>
      <w:r>
        <w:rPr>
          <w:rStyle w:val="Strong"/>
          <w:rFonts w:ascii="仿宋_GB2312" w:hAnsi="仿宋_GB2312" w:cs="仿宋_GB2312" w:hint="eastAsia"/>
          <w:b w:val="0"/>
          <w:bCs w:val="0"/>
          <w:color w:val="auto"/>
          <w:spacing w:val="-4"/>
          <w:sz w:val="32"/>
          <w:szCs w:val="30"/>
          <w:highlight w:val="none"/>
        </w:rPr>
        <w:t xml:space="preserve">，资金来源为自治区专项资金。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eastAsia="zh-CN"/>
        </w:rPr>
        <w:t xml:space="preserve">11.50万元</w:t>
      </w:r>
      <w:r>
        <w:rPr>
          <w:rStyle w:val="Strong"/>
          <w:rFonts w:ascii="仿宋_GB2312" w:hAnsi="仿宋_GB2312" w:cs="仿宋_GB2312" w:hint="eastAsia"/>
          <w:b w:val="0"/>
          <w:color w:val="auto"/>
          <w:spacing w:val="-4"/>
          <w:sz w:val="32"/>
          <w:szCs w:val="30"/>
          <w:highlight w:val="none"/>
        </w:rPr>
        <w:t xml:space="preserve">，资金执行率达到</w:t>
      </w:r>
      <w:r>
        <w:rPr>
          <w:rStyle w:val="Strong"/>
          <w:rFonts w:ascii="仿宋_GB2312" w:hAnsi="仿宋_GB2312" w:cs="仿宋_GB2312" w:hint="eastAsia"/>
          <w:b w:val="0"/>
          <w:color w:val="auto"/>
          <w:spacing w:val="-4"/>
          <w:sz w:val="32"/>
          <w:szCs w:val="30"/>
          <w:highlight w:val="none"/>
          <w:lang w:val="en-US" w:eastAsia="zh-CN"/>
        </w:rPr>
        <w:t xml:space="preserve">100%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eastAsia="仿宋_GB2312" w:hint="eastAsia"/>
          <w:b w:val="0"/>
          <w:color w:val="auto"/>
          <w:spacing w:val="-4"/>
          <w:sz w:val="32"/>
          <w:highlight w:val="none"/>
          <w:lang w:val="en-US" w:eastAsia="zh-CN"/>
        </w:rPr>
      </w:pPr>
      <w:r>
        <w:rPr>
          <w:rStyle w:val="Strong"/>
          <w:rFonts w:ascii="仿宋_GB2312" w:hint="eastAsia"/>
          <w:b w:val="0"/>
          <w:color w:val="auto"/>
          <w:spacing w:val="-4"/>
          <w:sz w:val="32"/>
          <w:highlight w:val="none"/>
        </w:rPr>
        <w:t xml:space="preserve">生活补助经费标准1000元/人</w:t>
      </w:r>
      <w:r>
        <w:rPr>
          <w:rStyle w:val="Strong"/>
          <w:rFonts w:ascii="仿宋_GB2312" w:hint="eastAsia"/>
          <w:b w:val="0"/>
          <w:color w:val="auto"/>
          <w:spacing w:val="-4"/>
          <w:sz w:val="32"/>
          <w:highlight w:val="none"/>
          <w:lang w:eastAsia="zh-CN"/>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年度总体目标为：根据《自治区特殊教育学校（班）学生生活补助经费管理办法的通知》新财教【2024】5号文件实施此项目，为加强特殊教育学生资助，发放补助学生人数115名学生，每人每年1000元补助，通过实施提高特殊教育学校学生的教育与生活水平。</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阶段性目标为：根据《自治区特殊教育学校（班）学生生活补助经费管理办法的通知》新财教【2024】5号文件实施此项目，为加强特殊教育学生资助，发放补助学生人数115名学生，每人每年1000元补助，通过实施提高特殊教育学校学生的教育与生活水平。</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（一）绩效评价目的、对象和范围</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1．绩效评价目的</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本次绩效评价遵循财政部《项目支出绩效评价管理办法》（财预〔</w:t>
      </w:r>
      <w:r>
        <w:rPr>
          <w:rFonts w:ascii="仿宋_GB2312" w:eastAsia="仿宋_GB2312" w:hAnsi="仿宋_GB2312" w:cs="仿宋_GB2312" w:hint="eastAsia"/>
          <w:color w:val="auto"/>
          <w:sz w:val="32"/>
          <w:szCs w:val="32"/>
          <w:highlight w:val="none"/>
          <w:lang w:eastAsia="zh-CN"/>
        </w:rPr>
        <w:t xml:space="preserve">202</w:t>
      </w:r>
      <w:r>
        <w:rPr>
          <w:rFonts w:ascii="仿宋_GB2312" w:eastAsia="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eastAsia"/>
          <w:color w:val="auto"/>
          <w:sz w:val="32"/>
          <w:szCs w:val="32"/>
          <w:highlight w:val="none"/>
        </w:rPr>
        <w:t xml:space="preserve">〕10号）和自治区财政厅</w:t>
      </w:r>
      <w:r>
        <w:rPr>
          <w:rFonts w:ascii="仿宋_GB2312" w:eastAsia="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eastAsia="仿宋_GB2312" w:hAnsi="仿宋_GB2312" w:cs="仿宋_GB2312" w:hint="eastAsia"/>
          <w:color w:val="auto"/>
          <w:sz w:val="32"/>
          <w:szCs w:val="32"/>
          <w:highlight w:val="none"/>
        </w:rPr>
        <w:t xml:space="preserve">等相关政策文件与规定，</w:t>
      </w:r>
      <w:r>
        <w:rPr>
          <w:rFonts w:ascii="仿宋_GB2312" w:eastAsia="仿宋_GB2312" w:hAnsi="仿宋_GB2312" w:cs="仿宋_GB2312" w:hint="eastAsia"/>
          <w:color w:val="auto"/>
          <w:sz w:val="32"/>
          <w:szCs w:val="32"/>
          <w:highlight w:val="none"/>
          <w:lang w:val="en-US" w:eastAsia="zh-CN"/>
        </w:rPr>
        <w:t xml:space="preserve">绩效评价</w:t>
      </w:r>
      <w:r>
        <w:rPr>
          <w:rFonts w:ascii="仿宋_GB2312" w:eastAsia="仿宋_GB2312" w:hAnsi="仿宋_GB2312" w:cs="仿宋_GB2312" w:hint="eastAsia"/>
          <w:color w:val="auto"/>
          <w:sz w:val="32"/>
          <w:szCs w:val="32"/>
          <w:highlight w:val="none"/>
        </w:rPr>
        <w:t xml:space="preserve">旨在评价</w:t>
      </w:r>
      <w:r>
        <w:rPr>
          <w:rFonts w:ascii="仿宋_GB2312" w:eastAsia="仿宋_GB2312" w:hAnsi="仿宋_GB2312" w:cs="仿宋_GB2312" w:hint="eastAsia"/>
          <w:color w:val="auto"/>
          <w:sz w:val="32"/>
          <w:szCs w:val="32"/>
          <w:highlight w:val="none"/>
          <w:lang w:eastAsia="zh-CN"/>
        </w:rPr>
        <w:t xml:space="preserve">本</w:t>
      </w:r>
      <w:r>
        <w:rPr>
          <w:rFonts w:ascii="仿宋_GB2312" w:eastAsia="仿宋_GB2312" w:hAnsi="仿宋_GB2312" w:cs="仿宋_GB2312" w:hint="eastAsia"/>
          <w:color w:val="auto"/>
          <w:sz w:val="32"/>
          <w:szCs w:val="32"/>
          <w:highlight w:val="none"/>
        </w:rPr>
        <w:t xml:space="preserve">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w:t>
      </w:r>
      <w:r>
        <w:rPr>
          <w:rFonts w:ascii="仿宋_GB2312" w:eastAsia="仿宋_GB2312" w:hAnsi="仿宋_GB2312" w:cs="仿宋_GB2312" w:hint="eastAsia"/>
          <w:color w:val="auto"/>
          <w:sz w:val="32"/>
          <w:szCs w:val="32"/>
          <w:highlight w:val="none"/>
          <w:lang w:eastAsia="zh-CN"/>
        </w:rPr>
        <w:t xml:space="preserve">，</w:t>
      </w:r>
      <w:r>
        <w:rPr>
          <w:rFonts w:ascii="仿宋_GB2312" w:eastAsia="仿宋_GB2312" w:hAnsi="仿宋_GB2312" w:cs="仿宋_GB2312" w:hint="eastAsia"/>
          <w:color w:val="auto"/>
          <w:sz w:val="32"/>
          <w:szCs w:val="32"/>
          <w:highlight w:val="none"/>
        </w:rPr>
        <w:t xml:space="preserve">提升财政资金的使用效能。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2024年彩票公益金支持特殊教育学校（特教班）生活补助经费项目</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val="0"/>
          <w:color w:val="auto"/>
          <w:sz w:val="32"/>
          <w:highlight w:val="none"/>
        </w:rPr>
      </w:pPr>
      <w:r>
        <w:rPr>
          <w:rFonts w:ascii="楷体" w:eastAsia="楷体" w:hAnsi="楷体" w:cs="仿宋_GB2312" w:hint="eastAsia"/>
          <w:b/>
          <w:bCs w:val="0"/>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_GB2312" w:cs="仿宋_GB2312" w:hint="eastAsia"/>
          <w:b/>
          <w:color w:val="auto"/>
          <w:sz w:val="32"/>
          <w:highlight w:val="none"/>
          <w:lang w:eastAsia="zh-CN"/>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lang w:val="en-US" w:eastAsia="zh-CN"/>
        </w:rPr>
      </w:pPr>
      <w:r>
        <w:rPr>
          <w:rFonts w:ascii="仿宋_GB2312" w:hAnsi="仿宋_GB2312" w:cs="仿宋_GB2312" w:hint="eastAsia"/>
          <w:b/>
          <w:bCs/>
          <w:color w:val="auto"/>
          <w:sz w:val="32"/>
          <w:highlight w:val="none"/>
          <w:lang w:eastAsia="zh-CN"/>
        </w:rPr>
        <w:t xml:space="preserve">2</w:t>
      </w:r>
      <w:r>
        <w:rPr>
          <w:rFonts w:ascii="仿宋_GB2312" w:hAnsi="仿宋_GB2312" w:cs="仿宋_GB2312" w:hint="eastAsia"/>
          <w:b/>
          <w:bCs/>
          <w:color w:val="auto"/>
          <w:sz w:val="32"/>
          <w:highlight w:val="none"/>
        </w:rPr>
        <w:t xml:space="preserve">．</w:t>
      </w:r>
      <w:r>
        <w:rPr>
          <w:rFonts w:ascii="仿宋_GB2312" w:hAnsi="仿宋_GB2312" w:cs="仿宋_GB2312" w:hint="eastAsia"/>
          <w:b/>
          <w:bCs/>
          <w:color w:val="auto"/>
          <w:sz w:val="32"/>
          <w:highlight w:val="none"/>
          <w:lang w:val="en-US" w:eastAsia="zh-CN"/>
        </w:rPr>
        <w:t xml:space="preserve">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eastAsia="zh-CN"/>
        </w:rPr>
      </w:pPr>
      <w:r>
        <w:rPr>
          <w:rFonts w:ascii="仿宋_GB2312" w:hAnsi="仿宋_GB2312" w:cs="仿宋_GB2312" w:hint="eastAsia"/>
          <w:color w:val="auto"/>
          <w:sz w:val="32"/>
          <w:highlight w:val="none"/>
          <w:lang w:val="en-US" w:eastAsia="zh-CN"/>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在对2024年彩票公益金支持特殊教育学校（特教班）生活补助经费项目的深入调研基础上，按照《项目支出绩效评价管理办法》（财预〔2021〕10号）对于指标体系的要求和规范，建立一套适合评价2024年彩票公益金支持特殊教育学校（特教班）生活补助经费项目的指标体系，从项目决策、项目过程、项目产出和项目绩效四个维度全面考察2024年彩票公益金支持特殊教育学校（特教班）生活补助经费项目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 w:hint="eastAsia"/>
          <w:color w:val="auto"/>
          <w:sz w:val="32"/>
          <w:szCs w:val="32"/>
          <w:highlight w:val="none"/>
        </w:rPr>
      </w:pPr>
      <w:r>
        <w:rPr>
          <w:rFonts w:ascii="仿宋_GB2312" w:hAnsi="仿宋_GB2312" w:cs="仿宋_GB2312" w:hint="eastAsia"/>
          <w:b/>
          <w:bCs/>
          <w:color w:val="auto"/>
          <w:sz w:val="32"/>
          <w:highlight w:val="none"/>
          <w:lang w:val="en-US" w:eastAsia="zh-CN"/>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预算编制科学性</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成本效益分析法</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资金使用合规性：文献法、实地勘察法，一是查找资金管理办法，包括专项资金管理办法和单位自有资金管理办法；二是通过查账了解具体开支情况，是否专用专用，是否按照标准支出。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left="0" w:firstLine="640" w:leftChars="0" w:firstLineChars="200"/>
        <w:contextualSpacing/>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绩效评价标准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hAnsi="仿宋_GB2312" w:cs="仿宋_GB2312" w:hint="eastAsia"/>
          <w:color w:val="auto"/>
          <w:sz w:val="32"/>
          <w:szCs w:val="24"/>
          <w:highlight w:val="none"/>
          <w:lang w:val="en-US" w:eastAsia="zh-CN" w:bidi="ar-SA"/>
        </w:rPr>
        <w:t xml:space="preserve">2024年彩票公益金支持特殊教育学校（特教班）生活补助经费项目</w:t>
      </w:r>
      <w:r>
        <w:rPr>
          <w:rFonts w:ascii="仿宋_GB2312" w:eastAsia="仿宋_GB2312" w:hAnsi="仿宋_GB2312" w:cs="仿宋_GB2312" w:hint="eastAsia"/>
          <w:color w:val="auto"/>
          <w:sz w:val="32"/>
          <w:szCs w:val="24"/>
          <w:highlight w:val="none"/>
          <w:lang w:val="en-US" w:eastAsia="zh-CN" w:bidi="ar-SA"/>
        </w:rPr>
        <w:t xml:space="preserve">属于新领域发展项目，</w:t>
      </w:r>
      <w:r>
        <w:rPr>
          <w:rFonts w:ascii="仿宋_GB2312" w:eastAsia="仿宋_GB2312" w:hAnsi="仿宋_GB2312" w:cs="仿宋_GB2312" w:hint="eastAsia"/>
          <w:b w:val="0"/>
          <w:bCs/>
          <w:color w:val="auto"/>
          <w:sz w:val="32"/>
          <w:szCs w:val="24"/>
          <w:highlight w:val="none"/>
          <w:lang w:val="en-US" w:eastAsia="zh-CN" w:bidi="ar-SA"/>
        </w:rPr>
        <w:t xml:space="preserve">有</w:t>
      </w:r>
      <w:r>
        <w:rPr>
          <w:rFonts w:ascii="仿宋_GB2312" w:eastAsia="仿宋_GB2312" w:hAnsi="仿宋_GB2312" w:cs="仿宋_GB2312" w:hint="eastAsia"/>
          <w:color w:val="auto"/>
          <w:sz w:val="32"/>
          <w:szCs w:val="24"/>
          <w:highlight w:val="none"/>
          <w:lang w:val="en-US" w:eastAsia="zh-CN" w:bidi="ar-SA"/>
        </w:rPr>
        <w:t xml:space="preserve">相应的行业标准，故采用</w:t>
      </w:r>
      <w:r>
        <w:rPr>
          <w:rFonts w:ascii="仿宋_GB2312" w:eastAsia="仿宋_GB2312" w:hint="eastAsia"/>
          <w:color w:val="auto"/>
          <w:sz w:val="32"/>
          <w:highlight w:val="none"/>
        </w:rPr>
        <w:t xml:space="preserve">计划标准、行业标准</w:t>
      </w:r>
      <w:r>
        <w:rPr>
          <w:rFonts w:ascii="仿宋_GB2312" w:eastAsia="仿宋_GB2312" w:hAnsi="仿宋_GB2312" w:cs="仿宋_GB2312" w:hint="eastAsia"/>
          <w:color w:val="auto"/>
          <w:sz w:val="32"/>
          <w:szCs w:val="24"/>
          <w:highlight w:val="none"/>
          <w:lang w:val="en-US" w:eastAsia="zh-CN" w:bidi="ar-SA"/>
        </w:rPr>
        <w:t xml:space="preserve">评价该项目。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firstLineChars="200"/>
        <w:contextualSpacing/>
        <w:textAlignment w:val="auto"/>
        <w:rPr>
          <w:rFonts w:ascii="楷体" w:eastAsia="楷体" w:hAnsi="楷体" w:cs="仿宋_GB2312" w:hint="eastAsia"/>
          <w:b/>
          <w:bCs/>
          <w:color w:val="auto"/>
          <w:sz w:val="32"/>
          <w:szCs w:val="24"/>
          <w:highlight w:val="none"/>
          <w:lang w:val="en-US" w:eastAsia="zh-CN" w:bidi="ar-SA"/>
        </w:rPr>
      </w:pPr>
      <w:r>
        <w:rPr>
          <w:rFonts w:ascii="楷体" w:eastAsia="楷体" w:hAnsi="楷体" w:cs="仿宋_GB2312" w:hint="eastAsia"/>
          <w:b/>
          <w:bCs/>
          <w:color w:val="auto"/>
          <w:sz w:val="32"/>
          <w:szCs w:val="24"/>
          <w:highlight w:val="none"/>
          <w:lang w:val="en-US" w:eastAsia="zh-CN" w:bidi="ar-SA"/>
        </w:rPr>
        <w:t xml:space="preserve">（三）绩效评价工作过程。</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left="600" w:leftChars="200"/>
        <w:contextualSpacing/>
        <w:textAlignment w:val="auto"/>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1．前期准备</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务</w:t>
            </w:r>
          </w:p>
        </w:tc>
        <w:tc>
          <w:tcPr>
            <w:tcW w:w="3901"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地力夏提·阿布来</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阿力木江·艾尔肯</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阿布拉江</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2024年彩票公益金支持特殊教育学校（特教班）生活补助经费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2025年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组织管理、产出与效益效果。在此基础上，以相关的项目数据为基础，综合运用不同的评价方法，结合评价标准和评分规则，2024年彩票公益金支持特殊教育学校（特教班）生活补助经费项目综合得分为100分，</w:t>
      </w:r>
      <w:r>
        <w:rPr>
          <w:rFonts w:ascii="仿宋_GB2312" w:eastAsia="仿宋_GB2312" w:hAnsi="Cambria" w:hint="eastAsia"/>
          <w:color w:val="auto"/>
          <w:sz w:val="32"/>
          <w:szCs w:val="32"/>
          <w:highlight w:val="none"/>
        </w:rPr>
        <w:t xml:space="preserve">评价结果为优。</w:t>
      </w:r>
    </w:p>
    <w:p>
      <w:pPr>
        <w:pStyle w:val="Bodytext|1"/>
        <w:spacing w:line="560" w:lineRule="exact"/>
        <w:ind w:firstLine="582" w:firstLineChars="182"/>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2024年彩票公益金支持特殊教育学校（特教班）生活补助经费项目评价得分情况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3866" w:type="dxa"/>
            <w:tcBorders>
              <w:top w:val="single" w:sz="4" w:space="0" w:color="auto"/>
              <w:left w:val="single" w:sz="4" w:space="0" w:color="auto"/>
              <w:right w:val="single" w:sz="4" w:space="0" w:color="auto"/>
            </w:tcBorders>
            <w:noWrap w:val="0"/>
            <w:vAlign w:val="bottom"/>
          </w:tcPr>
          <w:p>
            <w:pPr>
              <w:pStyle w:val="Other|1"/>
              <w:spacing w:line="560" w:lineRule="exact"/>
              <w:ind w:firstLine="0"/>
              <w:jc w:val="left"/>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right w:val="single" w:sz="4" w:space="0" w:color="auto"/>
            </w:tcBorders>
            <w:noWrap w:val="0"/>
            <w:vAlign w:val="center"/>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hAnsi="仿宋_GB2312" w:cs="仿宋_GB2312" w:hint="eastAsia"/>
                <w:color w:val="auto"/>
                <w:sz w:val="32"/>
                <w:szCs w:val="32"/>
                <w:highlight w:val="none"/>
                <w:lang w:eastAsia="zh-CN"/>
              </w:rPr>
              <w:t xml:space="preserve">100</w:t>
            </w:r>
          </w:p>
        </w:tc>
        <w:tc>
          <w:tcPr>
            <w:tcW w:w="3866" w:type="dxa"/>
            <w:tcBorders>
              <w:top w:val="single" w:sz="4" w:space="0" w:color="auto"/>
              <w:left w:val="single" w:sz="4" w:space="0" w:color="auto"/>
              <w:bottom w:val="single" w:sz="4" w:space="0" w:color="auto"/>
              <w:right w:val="single" w:sz="4" w:space="0" w:color="auto"/>
            </w:tcBorders>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2024年彩票公益金支持特殊教育学校（特教班）生活补助经费项目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本项目共计支出11.5</w:t>
      </w:r>
      <w:r>
        <w:rPr>
          <w:rFonts w:ascii="仿宋_GB2312" w:hAnsi="仿宋_GB2312" w:cs="仿宋_GB2312" w:hint="eastAsia"/>
          <w:color w:val="auto"/>
          <w:sz w:val="32"/>
          <w:szCs w:val="32"/>
          <w:highlight w:val="none"/>
          <w:lang w:val="en-US" w:eastAsia="zh-CN"/>
        </w:rPr>
        <w:t xml:space="preserve">0</w:t>
      </w:r>
      <w:r>
        <w:rPr>
          <w:rFonts w:ascii="仿宋_GB2312" w:hAnsi="仿宋_GB2312" w:cs="仿宋_GB2312" w:hint="eastAsia"/>
          <w:color w:val="auto"/>
          <w:sz w:val="32"/>
          <w:szCs w:val="32"/>
          <w:highlight w:val="none"/>
        </w:rPr>
        <w:t xml:space="preserve">万元，用于发放补助学生人数115名学生，每人每年1000元补助；通过实施本项目加强特殊教育学生资助，提高特殊教育学校学生的教育与生活水平。</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val="en-US" w:eastAsia="zh-CN" w:bidi="ar-SA"/>
        </w:rPr>
        <w:t xml:space="preserve">2024年彩票公益金支持特殊教育学校（特教班）生活补助经费项目</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eastAsia="zh-CN"/>
        </w:rPr>
        <w:t xml:space="preserve">11.50万元</w:t>
      </w:r>
      <w:r>
        <w:rPr>
          <w:rFonts w:ascii="仿宋_GB2312" w:hAnsi="仿宋_GB2312" w:cs="仿宋_GB2312" w:hint="eastAsia"/>
          <w:color w:val="auto"/>
          <w:sz w:val="32"/>
          <w:szCs w:val="32"/>
          <w:highlight w:val="none"/>
        </w:rPr>
        <w:t xml:space="preserve">，评价得分值</w:t>
      </w:r>
      <w:r>
        <w:rPr>
          <w:rFonts w:ascii="仿宋_GB2312" w:hAnsi="仿宋_GB2312" w:cs="仿宋_GB2312" w:hint="eastAsia"/>
          <w:color w:val="auto"/>
          <w:sz w:val="32"/>
          <w:szCs w:val="32"/>
          <w:highlight w:val="none"/>
          <w:lang w:eastAsia="zh-CN"/>
        </w:rPr>
        <w:t xml:space="preserve">100</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w:t>
      </w:r>
      <w:r>
        <w:rPr>
          <w:rFonts w:ascii="仿宋_GB2312" w:hAnsi="仿宋" w:cs="宋体" w:hint="eastAsia"/>
          <w:color w:val="auto"/>
          <w:sz w:val="32"/>
          <w:szCs w:val="32"/>
          <w:highlight w:val="none"/>
          <w:lang w:val="en-US" w:eastAsia="zh-CN"/>
        </w:rPr>
        <w:t xml:space="preserve">严格</w:t>
      </w:r>
      <w:r>
        <w:rPr>
          <w:rFonts w:ascii="仿宋_GB2312" w:hAnsi="仿宋" w:cs="宋体" w:hint="eastAsia"/>
          <w:color w:val="auto"/>
          <w:sz w:val="32"/>
          <w:szCs w:val="32"/>
          <w:highlight w:val="none"/>
        </w:rPr>
        <w:t xml:space="preserve">按照规定的程序申请设立；审批文件、材料符合相关要求；项目前期已经过必要的可行性研究、风险评估、绩效评估、集体决策。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w:t>
      </w:r>
      <w:r>
        <w:rPr>
          <w:rFonts w:ascii="仿宋_GB2312" w:hAnsi="仿宋" w:cs="宋体" w:hint="eastAsia"/>
          <w:color w:val="auto"/>
          <w:sz w:val="32"/>
          <w:szCs w:val="32"/>
          <w:highlight w:val="none"/>
          <w:lang w:val="en-US" w:eastAsia="zh-CN"/>
        </w:rPr>
        <w:t xml:space="preserve">绩效目标</w:t>
      </w:r>
      <w:r>
        <w:rPr>
          <w:rFonts w:ascii="仿宋_GB2312" w:hAnsi="仿宋" w:cs="宋体" w:hint="eastAsia"/>
          <w:color w:val="auto"/>
          <w:sz w:val="32"/>
          <w:szCs w:val="32"/>
          <w:highlight w:val="none"/>
        </w:rPr>
        <w:t xml:space="preserve">与实际工作内容相关；项目预期产出效益和效果符合正常的业绩水平；</w:t>
      </w:r>
      <w:r>
        <w:rPr>
          <w:rFonts w:ascii="仿宋_GB2312" w:hAnsi="仿宋" w:cs="宋体" w:hint="eastAsia"/>
          <w:color w:val="auto"/>
          <w:sz w:val="32"/>
          <w:szCs w:val="32"/>
          <w:highlight w:val="none"/>
          <w:lang w:val="en-US" w:eastAsia="zh-CN"/>
        </w:rPr>
        <w:t xml:space="preserve">目标设置</w:t>
      </w:r>
      <w:r>
        <w:rPr>
          <w:rFonts w:ascii="仿宋_GB2312" w:hAnsi="仿宋" w:cs="宋体" w:hint="eastAsia"/>
          <w:color w:val="auto"/>
          <w:sz w:val="32"/>
          <w:szCs w:val="32"/>
          <w:highlight w:val="none"/>
        </w:rPr>
        <w:t xml:space="preserve">与预算确定的项目投资额或资金量相匹配。</w:t>
      </w:r>
      <w:r>
        <w:rPr>
          <w:rFonts w:ascii="仿宋_GB2312" w:hAnsi="仿宋" w:cs="宋体" w:hint="eastAsia"/>
          <w:color w:val="auto"/>
          <w:sz w:val="32"/>
          <w:szCs w:val="32"/>
          <w:highlight w:val="none"/>
          <w:lang w:val="en-US" w:eastAsia="zh-CN"/>
        </w:rPr>
        <w:t xml:space="preserve">严格按照要求</w:t>
      </w:r>
      <w:r>
        <w:rPr>
          <w:rFonts w:ascii="仿宋_GB2312" w:hAnsi="仿宋" w:cs="宋体" w:hint="eastAsia"/>
          <w:color w:val="auto"/>
          <w:sz w:val="32"/>
          <w:szCs w:val="32"/>
          <w:highlight w:val="none"/>
        </w:rPr>
        <w:t xml:space="preserve">将项目绩效目标细化分解为具体的绩效指标</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eastAsia="zh-CN"/>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仿宋_GB2312" w:hAnsi="仿宋" w:cs="宋体" w:hint="eastAsia"/>
          <w:color w:val="auto"/>
          <w:sz w:val="32"/>
          <w:szCs w:val="32"/>
          <w:highlight w:val="none"/>
          <w:lang w:eastAsia="zh-CN"/>
        </w:rPr>
        <w:t xml:space="preserve">。</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及时支付，资金使用符合国家法规和财务管理制度；资金拨付有完整的审批程序和手续，符合项目预算批复或合同规定的用途；</w:t>
      </w:r>
      <w:r>
        <w:rPr>
          <w:rFonts w:ascii="仿宋_GB2312" w:hAnsi="仿宋" w:cs="宋体" w:hint="eastAsia"/>
          <w:color w:val="auto"/>
          <w:sz w:val="32"/>
          <w:szCs w:val="32"/>
          <w:highlight w:val="none"/>
          <w:lang w:val="en-US" w:eastAsia="zh-CN"/>
        </w:rPr>
        <w:t xml:space="preserve">不</w:t>
      </w:r>
      <w:r>
        <w:rPr>
          <w:rFonts w:ascii="仿宋_GB2312" w:hAnsi="仿宋" w:cs="宋体" w:hint="eastAsia"/>
          <w:color w:val="auto"/>
          <w:sz w:val="32"/>
          <w:szCs w:val="32"/>
          <w:highlight w:val="none"/>
        </w:rPr>
        <w:t xml:space="preserve">存在截留、挤占、挪用、虚列支出等情况。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5年</w:t>
      </w:r>
      <w:r>
        <w:rPr>
          <w:rFonts w:ascii="仿宋_GB2312" w:hAnsi="仿宋_GB2312" w:cs="仿宋_GB2312" w:hint="eastAsia"/>
          <w:color w:val="auto"/>
          <w:sz w:val="32"/>
          <w:szCs w:val="32"/>
          <w:highlight w:val="none"/>
          <w:lang w:eastAsia="zh-CN"/>
        </w:rPr>
        <w:t xml:space="preserve">彩票公益金支持特殊教育学校（特教班）生活补助经费项目</w:t>
      </w:r>
      <w:r>
        <w:rPr>
          <w:rFonts w:ascii="仿宋_GB2312" w:hAnsi="仿宋_GB2312" w:cs="仿宋_GB2312" w:hint="eastAsia"/>
          <w:color w:val="auto"/>
          <w:sz w:val="32"/>
          <w:szCs w:val="32"/>
          <w:highlight w:val="none"/>
        </w:rPr>
        <w:t xml:space="preserve">预算依据</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2024年彩票公益金支持特殊教育学校（特教班）生活补助经费项目</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w:t>
      </w:r>
      <w:r>
        <w:rPr>
          <w:rFonts w:ascii="仿宋_GB2312" w:hAnsi="仿宋_GB2312" w:cs="仿宋_GB2312" w:hint="eastAsia"/>
          <w:color w:val="auto"/>
          <w:sz w:val="32"/>
          <w:szCs w:val="32"/>
          <w:highlight w:val="none"/>
          <w:lang w:val="en-US" w:eastAsia="zh-CN"/>
        </w:rPr>
        <w:t xml:space="preserve">阿图什市</w:t>
      </w:r>
      <w:r>
        <w:rPr>
          <w:rFonts w:ascii="仿宋_GB2312" w:hAnsi="仿宋_GB2312" w:cs="仿宋_GB2312" w:hint="eastAsia"/>
          <w:color w:val="auto"/>
          <w:sz w:val="32"/>
          <w:szCs w:val="32"/>
          <w:highlight w:val="none"/>
        </w:rPr>
        <w:t xml:space="preserve">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2024年彩票公益金支持特殊教育学校（特教班）生活补助经费项目</w:t>
      </w:r>
      <w:r>
        <w:rPr>
          <w:rFonts w:ascii="仿宋_GB2312" w:hAnsi="仿宋_GB2312" w:cs="仿宋_GB2312" w:hint="eastAsia"/>
          <w:color w:val="auto"/>
          <w:sz w:val="32"/>
          <w:szCs w:val="32"/>
          <w:highlight w:val="none"/>
        </w:rPr>
        <w:t xml:space="preserve">组织形式，明确了该项目经费的开支范围为发放补助学生人数115名学生，每人每年1000元补助，严格做到专款专用，责任到人。在资金使用环节，严格遵守相关规定，严格按照我局资金财务审批流程办理款项支付。在会计核算环节，对本项目资金实际单独核算，确保</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（4）依照财政资金管理制度，按照不定期检查与项目周期检查相结合的方式，对</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资金的使用情况进行监督检查。重点督查专项资金的使用进度，资金落实情况，对发现的问题，采取措施及时纠正、强化管理，有效杜绝了</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资金在分配使用过程中的违纪违规现象的发生，确保</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2024年彩票公益金支持特殊教育学校（特教班）生活补助经费项目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（三）项目产出情况</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数量指标为补助学生人数，预期指标值为大于等于115人，实际完成值为115人，指标达到预期目标。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2．</w:t>
      </w:r>
      <w:r>
        <w:rPr>
          <w:rFonts w:ascii="仿宋_GB2312" w:hint="eastAsia"/>
          <w:b/>
          <w:bCs w:val="0"/>
          <w:color w:val="auto"/>
          <w:sz w:val="32"/>
          <w:szCs w:val="32"/>
          <w:highlight w:val="none"/>
        </w:rPr>
        <w:t xml:space="preserve">质量指标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质量指标为资金拨付准确率，预期指标值为等于100%，实际完成值为100%，指标达到预期目标。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3．</w:t>
      </w:r>
      <w:r>
        <w:rPr>
          <w:rFonts w:ascii="仿宋_GB2312" w:hint="eastAsia"/>
          <w:b/>
          <w:color w:val="auto"/>
          <w:sz w:val="32"/>
          <w:szCs w:val="32"/>
          <w:highlight w:val="none"/>
        </w:rPr>
        <w:t xml:space="preserve">时效指标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时效指标为项目完成时间，预期指标值为2024年12月，实际完成值为2024年12月，指标达到预期目标。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时效指标为补助发放及时率，预期指标值为等于100%，实际完成值为100%，指标达到预期目标。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600" w:firstLine="640" w:leftChars="200" w:firstLineChars="200"/>
        <w:jc w:val="both"/>
        <w:textAlignment w:val="auto"/>
        <w:rPr>
          <w:rFonts w:ascii="仿宋_GB2312"/>
          <w:color w:val="auto"/>
          <w:sz w:val="32"/>
          <w:szCs w:val="32"/>
          <w:highlight w:val="none"/>
        </w:rPr>
      </w:pPr>
    </w:p>
    <w:p>
      <w:pPr>
        <w:keepNext w:val="0"/>
        <w:keepLines w:val="0"/>
        <w:pageBreakBefore w:val="0"/>
        <w:widowControl w:val="0"/>
        <w:kinsoku/>
        <w:wordWrap/>
        <w:overflowPunct/>
        <w:topLinePunct w:val="0"/>
        <w:autoSpaceDE/>
        <w:bidi w:val="0"/>
        <w:spacing w:line="560" w:lineRule="exact"/>
        <w:ind w:firstLine="640" w:firstLineChars="200"/>
        <w:jc w:val="both"/>
        <w:textAlignment w:val="auto"/>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经济成本指标为生活补助经费标准，预期指标值为小于等于1000元/人，实际完成值为1000元/人，指标达到预期目标。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楷体" w:eastAsia="楷体" w:hAnsi="楷体" w:cs="宋体"/>
          <w:b/>
          <w:bCs w:val="0"/>
          <w:color w:val="auto"/>
          <w:sz w:val="32"/>
          <w:szCs w:val="32"/>
          <w:highlight w:val="none"/>
        </w:rPr>
      </w:pPr>
      <w:r>
        <w:rPr>
          <w:rFonts w:ascii="楷体" w:eastAsia="楷体" w:hAnsi="楷体" w:cs="宋体" w:hint="eastAsia"/>
          <w:b/>
          <w:bCs w:val="0"/>
          <w:color w:val="auto"/>
          <w:sz w:val="32"/>
          <w:szCs w:val="32"/>
          <w:highlight w:val="none"/>
        </w:rPr>
        <w:t xml:space="preserve">（四）项目效益情况</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Ansi="仿宋" w:cs="宋体" w:hint="eastAsia"/>
          <w:bCs/>
          <w:color w:val="auto"/>
          <w:sz w:val="32"/>
          <w:szCs w:val="32"/>
          <w:highlight w:val="none"/>
          <w:lang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bCs/>
          <w:color w:val="auto"/>
          <w:sz w:val="32"/>
          <w:szCs w:val="32"/>
          <w:highlight w:val="none"/>
        </w:rPr>
      </w:pPr>
      <w:r>
        <w:rPr>
          <w:rFonts w:ascii="仿宋_GB2312" w:hAnsi="仿宋" w:cs="宋体" w:hint="eastAsia"/>
          <w:bCs/>
          <w:color w:val="auto"/>
          <w:sz w:val="32"/>
          <w:szCs w:val="32"/>
          <w:highlight w:val="none"/>
        </w:rPr>
        <w:t xml:space="preserve">社会效益指标为提高特殊教育学校学生的教育与生活水平，预期指标值为有效提高，实际完成值为有效提高，指标达到预期目标。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Ansi="仿宋" w:cs="宋体" w:hint="default"/>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4．满意度指标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满意度指标为补助学生满意度，预期指标值为大于等于95%，</w:t>
      </w:r>
      <w:r>
        <w:rPr>
          <w:rFonts w:ascii="仿宋_GB2312" w:hAnsi="仿宋" w:cs="宋体" w:hint="eastAsia"/>
          <w:bCs/>
          <w:color w:val="auto"/>
          <w:sz w:val="32"/>
          <w:szCs w:val="32"/>
          <w:highlight w:val="none"/>
        </w:rPr>
        <w:t xml:space="preserve">经问卷调查，</w:t>
      </w:r>
      <w:r>
        <w:rPr>
          <w:rFonts w:ascii="仿宋_GB2312" w:hAnsi="仿宋" w:cs="宋体" w:hint="eastAsia"/>
          <w:bCs/>
          <w:color w:val="auto"/>
          <w:sz w:val="32"/>
          <w:szCs w:val="32"/>
          <w:highlight w:val="none"/>
        </w:rPr>
        <w:t xml:space="preserve">实际完成值为95%，指标达到预期目标。</w:t>
      </w:r>
    </w:p>
    <w:p>
      <w:pPr>
        <w:pStyle w:val="Heading4"/>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黑体" w:eastAsia="黑体" w:hAnsi="黑体" w:cs="仿宋_GB2312" w:hint="eastAsia"/>
          <w:b w:val="0"/>
          <w:bCs w:val="0"/>
          <w:color w:val="auto"/>
          <w:kern w:val="2"/>
          <w:sz w:val="32"/>
          <w:szCs w:val="32"/>
          <w:highlight w:val="none"/>
          <w:lang w:val="en-US" w:eastAsia="zh-CN" w:bidi="ar-SA"/>
        </w:rPr>
      </w:pPr>
      <w:r>
        <w:rPr>
          <w:rFonts w:ascii="黑体" w:eastAsia="黑体" w:hAnsi="黑体" w:cs="仿宋_GB2312" w:hint="default"/>
          <w:b w:val="0"/>
          <w:bCs w:val="0"/>
          <w:color w:val="auto"/>
          <w:kern w:val="2"/>
          <w:sz w:val="32"/>
          <w:szCs w:val="32"/>
          <w:highlight w:val="none"/>
          <w:lang w:val="en-US" w:eastAsia="zh-CN" w:bidi="ar-SA"/>
        </w:rPr>
        <w:t xml:space="preserve">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本项目实施效果较好的原因主要是管理制度完善、责任落实到位，跟踪考核机制完善且运行有效，在项目实施过程中创新管理办法，采用成本效益分析法、比较法、最低成本法使项目取得了良好的效果。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color w:val="auto"/>
          <w:sz w:val="36"/>
          <w:szCs w:val="32"/>
          <w:highlight w:val="none"/>
        </w:rPr>
      </w:pPr>
      <w:r>
        <w:rPr>
          <w:rFonts w:hint="eastAsia"/>
          <w:color w:val="auto"/>
          <w:sz w:val="32"/>
          <w:highlight w:val="none"/>
          <w:lang w:val="en-US" w:eastAsia="zh-CN"/>
        </w:rPr>
        <w:t xml:space="preserve">无</w:t>
      </w:r>
      <w:r>
        <w:rPr>
          <w:rFonts w:hint="eastAsia"/>
          <w:color w:val="auto"/>
          <w:sz w:val="32"/>
          <w:highlight w:val="none"/>
        </w:rPr>
        <w:t xml:space="preserve">。</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六、有关建议</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开展进度的跟踪，确保项目绩效目标的完成。规范程序，严格把关。进一步完善项目申报、审核、公示、审批等程序，做好项目信息公开，公开内容要及时、完整、真实，确保项目公平、公开、公正。</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七</w:t>
      </w:r>
      <w:r>
        <w:rPr>
          <w:rFonts w:ascii="黑体" w:eastAsia="黑体" w:hAnsi="黑体" w:hint="eastAsia"/>
          <w:b w:val="0"/>
          <w:bCs w:val="0"/>
          <w:color w:val="auto"/>
          <w:highlight w:val="none"/>
        </w:rPr>
        <w:t xml:space="preserve">、其他需要说明的问题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lang w:val="en-US" w:eastAsia="zh-CN"/>
        </w:rPr>
      </w:pPr>
      <w:r>
        <w:rPr>
          <w:rFonts w:hint="eastAsia"/>
          <w:color w:val="auto"/>
          <w:highlight w:val="none"/>
          <w:lang w:val="en-US" w:eastAsia="zh-CN"/>
        </w:rPr>
        <w:t xml:space="preserve">无。</w:t>
      </w:r>
    </w:p>
    <w:p>
      <w:pPr>
        <w:pStyle w:val="Heading3"/>
        <w:rPr>
          <w:rFonts w:hint="eastAsia"/>
          <w:color w:val="auto"/>
          <w:highlight w:val="none"/>
        </w:rPr>
      </w:pPr>
    </w:p>
    <w:p>
      <w:pPr>
        <w:spacing w:line="560" w:lineRule="exact"/>
        <w:rPr>
          <w:rFonts w:ascii="仿宋_GB2312" w:hAnsi="仿宋_GB2312" w:cs="仿宋_GB2312" w:hint="eastAsia"/>
          <w:color w:val="auto"/>
          <w:sz w:val="32"/>
          <w:szCs w:val="32"/>
          <w:highlight w:val="none"/>
        </w:rPr>
      </w:pP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noWrap w:val="0"/>
            <w:vAlign w:val="center"/>
          </w:tcPr>
          <w:p>
            <w:pPr>
              <w:widowControl/>
              <w:spacing w:line="400" w:lineRule="exact"/>
              <w:jc w:val="center"/>
              <w:rPr>
                <w:rFonts w:ascii="仿宋_GB2312" w:eastAsia="仿宋_GB2312" w:hAnsi="仿宋_GB2312" w:cs="仿宋_GB2312" w:hint="eastAsia"/>
                <w:color w:val="auto"/>
                <w:kern w:val="0"/>
                <w:sz w:val="24"/>
                <w:highlight w:val="none"/>
                <w:lang w:eastAsia="zh-CN"/>
              </w:rPr>
            </w:pPr>
            <w:r>
              <w:rPr>
                <w:rFonts w:ascii="仿宋_GB2312" w:hAnsi="仿宋_GB2312" w:cs="仿宋_GB2312" w:hint="eastAsia"/>
                <w:color w:val="auto"/>
                <w:kern w:val="0"/>
                <w:sz w:val="24"/>
                <w:highlight w:val="none"/>
                <w:lang w:eastAsia="zh-CN"/>
              </w:rPr>
              <w:t xml:space="preserve">100</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nhideWhenUsed="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nhideWhenUsed/>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unhideWhenUsed/>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Char">
    <w:name w:val="标题 1 Char"/>
    <w:basedOn w:val="DefaultParagraphFont"/>
    <w:link w:val="Heading1"/>
    <w:rPr>
      <w:rFonts w:eastAsia="仿宋_GB2312"/>
      <w:b/>
      <w:bCs/>
      <w:kern w:val="44"/>
      <w:sz w:val="44"/>
      <w:szCs w:val="44"/>
    </w:rPr>
  </w:style>
  <w:style w:type="character" w:customStyle="1" w:styleId="标题2Char">
    <w:name w:val="标题 2 Char"/>
    <w:basedOn w:val="DefaultParagraphFont"/>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4"/>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EFE16AB42D9A4423ACB63CB3C5694A37_13</vt:lpwstr>
  </property>
  <property fmtid="{D5CDD505-2E9C-101B-9397-08002B2CF9AE}" pid="4" name="KSOTemplateDocerSaveRecord">
    <vt:lpwstr>eyJoZGlkIjoiNDI0NDJkOGYwMTkzMjYxMzMxMmY2Njg1ZjNkYzk2MzkiLCJ1c2VySWQiOiIzMzAyMjM5MTcifQ==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7</TotalTime>
  <Pages>19</Pages>
  <Words>8120</Words>
  <Characters>8381</Characters>
  <Application>WPS Office_12.1.0.15120_F1E327BC-269C-435d-A152-05C5408002CA</Application>
  <DocSecurity>0</DocSecurity>
  <Lines>56</Lines>
  <Paragraphs>15</Paragraphs>
  <Company>P R C</Company>
  <CharactersWithSpaces>8386</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62</cp:revision>
  <dcterms:created xsi:type="dcterms:W3CDTF">2020-05-07T10:25:00Z</dcterms:created>
  <dcterms:modified xsi:type="dcterms:W3CDTF">2025-09-05T07:54:44Z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EFE16AB42D9A4423ACB63CB3C5694A37_13</vt:lpwstr>
  </property>
  <property fmtid="{D5CDD505-2E9C-101B-9397-08002B2CF9AE}" pid="4" name="KSOTemplateDocerSaveRecord">
    <vt:lpwstr>eyJoZGlkIjoiNDI0NDJkOGYwMTkzMjYxMzMxMmY2Njg1ZjNkYzk2MzkiLCJ1c2VySWQiOiIzMzAyMjM5MTcifQ_x003D__x003D_</vt:lpwstr>
  </property>
</Properties>
</file>