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阿图什市特殊教育学校2024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以精细化管理为抓手，以深化改革为动力，以教育局教育工作会议精神为指引，进一步推进特殊教育工作，以学校工作为本，以教师工作为主，以让特殊需要的学生适应社会生活为目标，为特殊需要的学生创设良好的学习生活环境，</w:t>
      </w:r>
      <w:r>
        <w:rPr>
          <w:rFonts w:hint="eastAsia" w:ascii="仿宋_GB2312" w:hAnsi="仿宋_GB2312" w:eastAsia="仿宋_GB2312"/>
          <w:sz w:val="32"/>
          <w:lang w:eastAsia="zh-CN"/>
        </w:rPr>
        <w:t>使他们受到</w:t>
      </w:r>
      <w:r>
        <w:rPr>
          <w:rFonts w:ascii="仿宋_GB2312" w:hAnsi="仿宋_GB2312" w:eastAsia="仿宋_GB2312"/>
          <w:sz w:val="32"/>
        </w:rPr>
        <w:t>平等的教育，</w:t>
      </w:r>
      <w:r>
        <w:rPr>
          <w:rFonts w:hint="eastAsia" w:ascii="仿宋_GB2312" w:hAnsi="仿宋_GB2312" w:eastAsia="仿宋_GB2312"/>
          <w:sz w:val="32"/>
          <w:lang w:eastAsia="zh-CN"/>
        </w:rPr>
        <w:t>为他们将来</w:t>
      </w:r>
      <w:r>
        <w:rPr>
          <w:rFonts w:ascii="仿宋_GB2312" w:hAnsi="仿宋_GB2312" w:eastAsia="仿宋_GB2312"/>
          <w:sz w:val="32"/>
        </w:rPr>
        <w:t>走上社会做个自食其力的合格公民做出不懈努力。</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阿图什市特殊教育学校2024年度，实有人数43人，其中：在职人员43人，减少1人；离休人员0人，增加0人；退休人员0人,增加0人。</w:t>
      </w:r>
    </w:p>
    <w:p>
      <w:pPr>
        <w:spacing w:line="580" w:lineRule="exact"/>
        <w:ind w:firstLine="640"/>
        <w:jc w:val="both"/>
      </w:pPr>
      <w:r>
        <w:rPr>
          <w:rFonts w:ascii="仿宋_GB2312" w:hAnsi="仿宋_GB2312" w:eastAsia="仿宋_GB2312"/>
          <w:sz w:val="32"/>
        </w:rPr>
        <w:t>阿图什市特殊教育学校无下属预算单位，下设6个科室，分别是：办公室、党建室、财务室、教导处、德育室、校安办。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2024年度收入总计979.45万元，</w:t>
      </w:r>
      <w:r>
        <w:rPr>
          <w:rFonts w:ascii="仿宋_GB2312" w:hAnsi="仿宋_GB2312" w:eastAsia="仿宋_GB2312"/>
          <w:b w:val="0"/>
          <w:sz w:val="32"/>
        </w:rPr>
        <w:t>其中：本年收入合计938.59万元，使用非财政拨款结余（含专用结余）0.00万元，年初结转和结余40.85万元。</w:t>
      </w:r>
    </w:p>
    <w:p>
      <w:pPr>
        <w:spacing w:line="580" w:lineRule="exact"/>
        <w:ind w:firstLine="640"/>
        <w:jc w:val="both"/>
      </w:pPr>
      <w:r>
        <w:rPr>
          <w:rFonts w:ascii="仿宋_GB2312" w:hAnsi="仿宋_GB2312" w:eastAsia="仿宋_GB2312"/>
          <w:b/>
          <w:sz w:val="32"/>
        </w:rPr>
        <w:t>2024年度支出总计979.45万元，</w:t>
      </w:r>
      <w:r>
        <w:rPr>
          <w:rFonts w:ascii="仿宋_GB2312" w:hAnsi="仿宋_GB2312" w:eastAsia="仿宋_GB2312"/>
          <w:b w:val="0"/>
          <w:sz w:val="32"/>
        </w:rPr>
        <w:t>其中：本年支出合计941.98万元，结余分配0.00万元，年末结转和结余37.47万元。</w:t>
      </w:r>
    </w:p>
    <w:p>
      <w:pPr>
        <w:spacing w:line="580" w:lineRule="exact"/>
        <w:ind w:firstLine="640"/>
        <w:jc w:val="both"/>
      </w:pPr>
      <w:r>
        <w:rPr>
          <w:rFonts w:ascii="仿宋_GB2312" w:hAnsi="仿宋_GB2312" w:eastAsia="仿宋_GB2312"/>
          <w:b w:val="0"/>
          <w:sz w:val="32"/>
        </w:rPr>
        <w:t>收入支出总体与上年相比，增加79.38万元，增长8.82%，主要原因是：本年在职人员工资调增、社保、公积金基数调增，人员经费增加。本年增加援疆经费用于支付维修学校大棚款、培训费用于</w:t>
      </w:r>
      <w:r>
        <w:rPr>
          <w:rFonts w:hint="eastAsia" w:ascii="仿宋_GB2312" w:hAnsi="仿宋_GB2312" w:eastAsia="仿宋_GB2312"/>
          <w:b w:val="0"/>
          <w:sz w:val="32"/>
          <w:lang w:eastAsia="zh-CN"/>
        </w:rPr>
        <w:t>教师</w:t>
      </w:r>
      <w:r>
        <w:rPr>
          <w:rFonts w:ascii="仿宋_GB2312" w:hAnsi="仿宋_GB2312" w:eastAsia="仿宋_GB2312"/>
          <w:b w:val="0"/>
          <w:sz w:val="32"/>
        </w:rPr>
        <w:t>跟岗培训、援疆经费用于学校</w:t>
      </w:r>
      <w:r>
        <w:rPr>
          <w:rFonts w:hint="eastAsia" w:ascii="仿宋_GB2312" w:hAnsi="仿宋_GB2312" w:eastAsia="仿宋_GB2312"/>
          <w:b w:val="0"/>
          <w:sz w:val="32"/>
          <w:lang w:eastAsia="zh-CN"/>
        </w:rPr>
        <w:t>日常</w:t>
      </w:r>
      <w:r>
        <w:rPr>
          <w:rFonts w:ascii="仿宋_GB2312" w:hAnsi="仿宋_GB2312" w:eastAsia="仿宋_GB2312"/>
          <w:b w:val="0"/>
          <w:sz w:val="32"/>
        </w:rPr>
        <w:t>开支、修缮。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本年收入938.59万元，</w:t>
      </w:r>
      <w:r>
        <w:rPr>
          <w:rFonts w:ascii="仿宋_GB2312" w:hAnsi="仿宋_GB2312" w:eastAsia="仿宋_GB2312"/>
          <w:b w:val="0"/>
          <w:sz w:val="32"/>
        </w:rPr>
        <w:t>其中：财政拨款收入874.18万元，占93.14%；上级补助收入0.00万元，占0.00%；事业收入0.00万元，占0.00%；经营收入0.00万元，占0.00%；附属单位上缴收入0.00万元，占0.00%；其他收入64.41万元，占6.86%。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本年支出941.98万元，</w:t>
      </w:r>
      <w:r>
        <w:rPr>
          <w:rFonts w:ascii="仿宋_GB2312" w:hAnsi="仿宋_GB2312" w:eastAsia="仿宋_GB2312"/>
          <w:b w:val="0"/>
          <w:sz w:val="32"/>
        </w:rPr>
        <w:t>其中：基本支出755.56万元，占80.21%；项目支出186.43万元，占19.79%；上缴上级支出0.00万元，占0.00%；经营支出0.00万元，占0.00%；对附属单位补助支出0.00万元，占0.00%。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2024年度财政拨款收入总计874.18万元，</w:t>
      </w:r>
      <w:r>
        <w:rPr>
          <w:rFonts w:ascii="仿宋_GB2312" w:hAnsi="仿宋_GB2312" w:eastAsia="仿宋_GB2312"/>
          <w:b w:val="0"/>
          <w:sz w:val="32"/>
        </w:rPr>
        <w:t>其中：年初财政拨款结转和结余0.00万元，本年财政拨款收入874.18万元。</w:t>
      </w:r>
      <w:r>
        <w:rPr>
          <w:rFonts w:ascii="仿宋_GB2312" w:hAnsi="仿宋_GB2312" w:eastAsia="仿宋_GB2312"/>
          <w:b/>
          <w:sz w:val="32"/>
        </w:rPr>
        <w:t>财政拨款支出总计874.18万元，</w:t>
      </w:r>
      <w:r>
        <w:rPr>
          <w:rFonts w:ascii="仿宋_GB2312" w:hAnsi="仿宋_GB2312" w:eastAsia="仿宋_GB2312"/>
          <w:b w:val="0"/>
          <w:sz w:val="32"/>
        </w:rPr>
        <w:t>其中：年末财政拨款结转和结余0.00万元，本年财政拨款支出874.18万元。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增加16.18万元，增长1.89%，主要原因是：本年在职人员工资调增、社保、公积金基数调增，人员经费增加。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年初预算数835.64万元，决算数874.18万元，预决算差异率4.61%，主要原因是：年中追加人员工资、社保、公积金基数调增部分资金，导致预决算存在差异。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2024年度一般公共预算财政拨款支出859.43万元，</w:t>
      </w:r>
      <w:r>
        <w:rPr>
          <w:rFonts w:ascii="仿宋_GB2312" w:hAnsi="仿宋_GB2312" w:eastAsia="仿宋_GB2312"/>
          <w:b w:val="0"/>
          <w:sz w:val="32"/>
        </w:rPr>
        <w:t>占本年支出合计的91.24%。</w:t>
      </w:r>
      <w:r>
        <w:rPr>
          <w:rFonts w:ascii="仿宋_GB2312" w:hAnsi="仿宋_GB2312" w:eastAsia="仿宋_GB2312"/>
          <w:b/>
          <w:sz w:val="32"/>
        </w:rPr>
        <w:t>与上年相比，</w:t>
      </w:r>
      <w:r>
        <w:rPr>
          <w:rFonts w:ascii="仿宋_GB2312" w:hAnsi="仿宋_GB2312" w:eastAsia="仿宋_GB2312"/>
          <w:b w:val="0"/>
          <w:sz w:val="32"/>
        </w:rPr>
        <w:t>增加1.43万元，增长0.17%，主要原因是：本年在职人员工资调增、社保、公积金基数调增，人员经费增加。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年初预算数812.64万元，决算数859.43万元，预决算差异率5.76%，主要原因是：年中追加人员工资、社保、公积金基数调增部分资金，导致预决算存在差异。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1.教育支出(类)859.43万元,占100.00%。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1.教育支出(类)特殊教育(款)特殊学校教育(项):支出决算数为859.43万元，比上年决算增加122.28万元，增长16.59%,主要原因是：本年功能科目调整，养老保险缴费</w:t>
      </w:r>
      <w:r>
        <w:rPr>
          <w:rFonts w:hint="eastAsia" w:ascii="仿宋_GB2312" w:hAnsi="仿宋_GB2312" w:eastAsia="仿宋_GB2312"/>
          <w:b w:val="0"/>
          <w:sz w:val="32"/>
          <w:lang w:eastAsia="zh-CN"/>
        </w:rPr>
        <w:t>、</w:t>
      </w:r>
      <w:r>
        <w:rPr>
          <w:rFonts w:ascii="仿宋_GB2312" w:hAnsi="仿宋_GB2312" w:eastAsia="仿宋_GB2312"/>
          <w:b w:val="0"/>
          <w:sz w:val="32"/>
        </w:rPr>
        <w:t>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64.77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3.住房保障支出(类)住房改革支出(款)住房公积金(项):支出决算数为0.00万元，比上年决算减少56.08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2024年度一般公共预算财政拨款基本支出755.56万元，其中：</w:t>
      </w:r>
      <w:r>
        <w:rPr>
          <w:rFonts w:ascii="仿宋_GB2312" w:hAnsi="仿宋_GB2312" w:eastAsia="仿宋_GB2312"/>
          <w:b/>
          <w:sz w:val="32"/>
        </w:rPr>
        <w:t>人员经费755.56万元，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2024年度政府性基金预算财政拨款收入总计14.75万元，</w:t>
      </w:r>
      <w:r>
        <w:rPr>
          <w:rFonts w:ascii="仿宋_GB2312" w:hAnsi="仿宋_GB2312" w:eastAsia="仿宋_GB2312"/>
          <w:b w:val="0"/>
          <w:sz w:val="32"/>
        </w:rPr>
        <w:t>其中：年初结转和结余0.00万元，本年收入14.75万元。</w:t>
      </w:r>
      <w:r>
        <w:rPr>
          <w:rFonts w:ascii="仿宋_GB2312" w:hAnsi="仿宋_GB2312" w:eastAsia="仿宋_GB2312"/>
          <w:b/>
          <w:sz w:val="32"/>
        </w:rPr>
        <w:t>政府性基金预算财政拨款支出总计14.75万元，</w:t>
      </w:r>
      <w:r>
        <w:rPr>
          <w:rFonts w:ascii="仿宋_GB2312" w:hAnsi="仿宋_GB2312" w:eastAsia="仿宋_GB2312"/>
          <w:b w:val="0"/>
          <w:sz w:val="32"/>
        </w:rPr>
        <w:t>其中：年末结转和结余0.00万元，本年支出14.75万元。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增加14.75万元，增长100.00%，主要原因是：本年增加特殊教育学校（特教班）生活补助经费。</w:t>
      </w:r>
      <w:r>
        <w:rPr>
          <w:rFonts w:ascii="仿宋_GB2312" w:hAnsi="仿宋_GB2312" w:eastAsia="仿宋_GB2312"/>
          <w:b/>
          <w:sz w:val="32"/>
        </w:rPr>
        <w:t>与年初预算相比，</w:t>
      </w:r>
      <w:r>
        <w:rPr>
          <w:rFonts w:ascii="仿宋_GB2312" w:hAnsi="仿宋_GB2312" w:eastAsia="仿宋_GB2312"/>
          <w:b w:val="0"/>
          <w:sz w:val="32"/>
        </w:rPr>
        <w:t>年初预算数23.00万元，决算数14.75万元，预决算差异率-35.87%，主要原因是：年中调减特殊教育学校（特教班）生活补助经费，导致预决算存在差异。</w:t>
      </w:r>
    </w:p>
    <w:p>
      <w:pPr>
        <w:spacing w:line="580" w:lineRule="exact"/>
        <w:ind w:firstLine="640"/>
        <w:jc w:val="both"/>
      </w:pPr>
      <w:r>
        <w:rPr>
          <w:rFonts w:ascii="仿宋_GB2312" w:hAnsi="仿宋_GB2312" w:eastAsia="仿宋_GB2312"/>
          <w:b w:val="0"/>
          <w:sz w:val="32"/>
        </w:rPr>
        <w:t>政府性基金预算财政拨款支出14.75万元。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11.50万元，比上年决算增加11.50万元，增长100.00%,主要原因是：本年增加彩票公益金支持特殊教育学校（特教班）生活补助经费。</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2.其他支出(类)彩票公益金安排的支出(款)用于教育事业的彩票公益金支出(项):支出决算数为3.25万元，比上年决算增加3.25万元，增长100.00%,主要原因是：本年增加特殊教育学校（特教班）生活补助。</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2024年度阿图什市特殊教育学校（事业单位）公用经费支出0.00万元，比上年减少3.21万元，下降100.00%，主要原因是：本年减少取暖费，导致公用经费减少。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2024年度政府采购支出总额97.80万元，其中：政府采购货物支出19.25万元、政府采购工程支出52.25万元、政府采购服务支出26.31万元。</w:t>
      </w:r>
    </w:p>
    <w:p>
      <w:pPr>
        <w:spacing w:line="580" w:lineRule="exact"/>
        <w:ind w:firstLine="640"/>
        <w:jc w:val="both"/>
      </w:pPr>
      <w:r>
        <w:rPr>
          <w:rFonts w:ascii="仿宋_GB2312" w:hAnsi="仿宋_GB2312" w:eastAsia="仿宋_GB2312"/>
          <w:b w:val="0"/>
          <w:sz w:val="32"/>
        </w:rPr>
        <w:t>授予中小企业合同金额91.98万元，占政府采购支出总额的94.05%，其中：授予小微企业合同金额91.97万元，占政府采购支出总额的94.04%。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4,255.06平方米，价值868.23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979.45万元，实际执行总额941.98万元；预算绩效评价项目1个，全年预算数11.50万元，全年执行数11.50万元。预算绩效管理取得的成效：2024年彩票公益金支持特殊教育学校（特教班）生活补助经费项目资金达到了年初设立的绩效目标，在实施过程中取得了良好的成效，具体表现在以下几点：本项目共计支出11.50万元，用于发放补助学生人数115名学生，每人每年1000元补助；通过实施本项目加强特殊教育学生资助，提高特殊教育学校学生的教育与生活水平。全年2024年彩票公益金支持特殊教育学校（特教班）生活补助经费项目支出共计11.50万元，评价得分值100分。发现的问题及原因：预算编制工作，认真做好预算的编制。全面编制预算项目，优先保障固定性的、相对刚性的费用支出项目，尽量压缩变动性的、有控制空间的费用项目，进一步提高预算编制的科学性、严谨性和可控性。下一步改进措施：开展进度的跟踪，确保项目绩效目标的完成。规范程序，严格把关。进一步完善项目申报、审核、公示、审批等程序，做好项目信息公开，公开内容要及时、完整、真实，确保项目公平、公开、公正。健全制度，加强督促。针对项目实施中存在的问题，进一步完善相关制度，加强督促检查，</w:t>
      </w:r>
      <w:bookmarkStart w:id="0" w:name="_GoBack"/>
      <w:bookmarkEnd w:id="0"/>
      <w:r>
        <w:rPr>
          <w:rFonts w:ascii="仿宋_GB2312" w:hAnsi="仿宋_GB2312" w:eastAsia="仿宋_GB2312"/>
          <w:b w:val="0"/>
          <w:sz w:val="32"/>
        </w:rPr>
        <w:t>同时及时完善资料。具体附整体支出绩效自评表，项目支出绩效自评表和评价报告。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阿图什市特殊教育学校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9.62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以精细化管理为抓手，以深化改革为动力，以教育局教育工作会议精神为指引，进一步推进特殊教育工作，以学校工作为本，以教师工作为主，以让特殊需要的学生适应社会生活为目标，为特殊需要的学生创设良好的学习生活环境，受到平等的教育，将来走上社会做个自食其力的合格公民做出不懈努力。 </w:t>
            </w:r>
            <w:r>
              <w:rPr>
                <w:rFonts w:ascii="宋体" w:hAnsi="宋体" w:eastAsia="宋体"/>
                <w:sz w:val="16"/>
              </w:rPr>
              <w:br w:type="textWrapping"/>
            </w:r>
            <w:r>
              <w:rPr>
                <w:rFonts w:ascii="宋体" w:hAnsi="宋体" w:eastAsia="宋体"/>
                <w:sz w:val="16"/>
              </w:rPr>
              <w:t xml:space="preserve">机构设置及人员配置：无下属预算单位，下设7个科室，编制数36，实有人数44人，在职44人。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保障单位在职44人的工资福利及各项补助正常发放及部门正常运转，及时做好教职工工资，代发生活补贴，班主任费发放的数据，信息更新，确保教职工利益，保障学生资助。</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941.98万元，用于保障部门在职44人的工资福利、各项补助正常发放及部门单位正常运转，单位预算项目根据年初计划均已完成，加强理论学习、转变思想观念、深化教研教改工作，全面提高教学质量，不断探索贯彻启发式、探索式学习思想的课堂教学模式，年度任务中完成法制教育课和交通安全知识讲座20次，教师培训人数30人，保障单位日常运转期限12个月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2024年彩票公益金支持特殊教育学校（特教班）生活补助经费项目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阿图什市特殊教育学校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阿图什市特殊教育学校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根据《自治区特殊教育学校（班）学生生活补助经费管理办法的通知》新财教</w:t>
            </w:r>
            <w:r>
              <w:rPr>
                <w:rFonts w:hint="eastAsia" w:ascii="宋体" w:hAnsi="宋体"/>
                <w:sz w:val="16"/>
                <w:lang w:eastAsia="zh-CN"/>
              </w:rPr>
              <w:t>〔2024〕5号</w:t>
            </w:r>
            <w:r>
              <w:rPr>
                <w:rFonts w:ascii="宋体" w:hAnsi="宋体" w:eastAsia="宋体"/>
                <w:sz w:val="16"/>
              </w:rPr>
              <w:t>文件实施此项目，为加强特殊教育学生资助，发放补助学生人数115名学生，每人每年1000元补助，通过实施提高特殊教育学校学生的教育与生活水平。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特殊教育学校（班）学生生活补助经费管理办法的通知》新财教〔2024〕5号文件，本项目共计支出11.5万元，用于发放补助学生人数115名学生，每人每年1000元补助；通过实施本项目加强特殊教育学生资助，提高特殊教育学校学生的教育与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生活补助经费标准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提高特殊教育学校学生的教育与生活水平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DC0EBD"/>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92597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4344C1"/>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4442</Words>
  <Characters>5107</Characters>
  <Lines>0</Lines>
  <Paragraphs>0</Paragraphs>
  <TotalTime>4</TotalTime>
  <ScaleCrop>false</ScaleCrop>
  <LinksUpToDate>false</LinksUpToDate>
  <CharactersWithSpaces>5115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