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2024年彩票公益金支持特殊教育学校（特教班）生活补助经费项目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项目名称：</w:t>
      </w:r>
      <w:r>
        <w:rPr>
          <w:rFonts w:hint="eastAsia" w:ascii="黑体" w:hAnsi="黑体" w:eastAsia="黑体" w:cs="仿宋_GB2312"/>
          <w:color w:val="auto"/>
          <w:kern w:val="0"/>
          <w:sz w:val="32"/>
          <w:szCs w:val="32"/>
          <w:highlight w:val="none"/>
          <w:lang w:eastAsia="zh-CN"/>
        </w:rPr>
        <w:t>2024年彩票公益金支持特殊教育学校（特教班）生活补助经费项目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eastAsia="zh-CN"/>
        </w:rPr>
        <w:t>阿图什市特殊教育学校</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eastAsia="zh-CN"/>
        </w:rPr>
        <w:t>阿图什市特殊教育学校</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2024年彩票公益金支持特殊教育学校（特教班）生活补助经费项目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为贯彻落实自治区人民政府办公厅《关于印发自治区“十四五”特殊教育发展提升行动计划的通知》(新政办发【2022】67号)要求，实施特殊教育学校(班)学生资助政策，规范和加强特殊教育学校(班)学生生活补助经费(以下简称“生活补助经费”)管理，为减轻残疾学生家庭经济负担，提高特殊教育学校学生的教育与生活水平，费助残疾学生顺利完成学业实施本项目。本项目依据：《自治区特殊教育学校（班）学生生活补助经费管理办法的通知》新财教【2024】5号文件。</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自治区特殊教育学校（班）学生生活补助经费管理办法的通知》新财教【2024】5号文件实施此项目，为加强特殊教育学生资助，发放补助学生人数115名学生，每人每年1000元补助，通过实施提高特殊教育学校学生的教育与生活水平。</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w:t>
      </w:r>
      <w:r>
        <w:rPr>
          <w:rFonts w:hint="eastAsia" w:ascii="仿宋_GB2312" w:hAnsi="仿宋_GB2312" w:cs="仿宋_GB2312"/>
          <w:bCs/>
          <w:color w:val="auto"/>
          <w:sz w:val="32"/>
          <w:szCs w:val="30"/>
          <w:highlight w:val="none"/>
          <w:lang w:eastAsia="zh-CN"/>
        </w:rPr>
        <w:t>阿图什市特殊教育学校</w:t>
      </w:r>
      <w:r>
        <w:rPr>
          <w:rFonts w:hint="eastAsia" w:ascii="仿宋_GB2312" w:hAnsi="仿宋_GB2312" w:cs="仿宋_GB2312"/>
          <w:bCs/>
          <w:color w:val="auto"/>
          <w:sz w:val="32"/>
          <w:szCs w:val="30"/>
          <w:highlight w:val="none"/>
        </w:rPr>
        <w:t>,实施单位为</w:t>
      </w:r>
      <w:r>
        <w:rPr>
          <w:rFonts w:hint="eastAsia" w:ascii="仿宋_GB2312" w:hAnsi="仿宋_GB2312" w:cs="仿宋_GB2312"/>
          <w:bCs/>
          <w:color w:val="auto"/>
          <w:sz w:val="32"/>
          <w:szCs w:val="30"/>
          <w:highlight w:val="none"/>
          <w:lang w:eastAsia="zh-CN"/>
        </w:rPr>
        <w:t>阿图什市特殊教育学校</w:t>
      </w:r>
      <w:r>
        <w:rPr>
          <w:rFonts w:hint="eastAsia" w:ascii="仿宋_GB2312" w:hAnsi="仿宋_GB2312" w:cs="仿宋_GB2312"/>
          <w:bCs/>
          <w:color w:val="auto"/>
          <w:sz w:val="32"/>
          <w:szCs w:val="30"/>
          <w:highlight w:val="none"/>
        </w:rPr>
        <w:t>，主要职责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按照残疾学生补助标准发放补贴，监督管理补助资金的使用情况，保障资金使用安全和合理性，</w:t>
      </w:r>
      <w:r>
        <w:rPr>
          <w:rFonts w:hint="eastAsia" w:ascii="仿宋_GB2312" w:hAnsi="仿宋_GB2312" w:cs="仿宋_GB2312"/>
          <w:bCs/>
          <w:color w:val="auto"/>
          <w:sz w:val="32"/>
          <w:szCs w:val="30"/>
          <w:highlight w:val="none"/>
        </w:rPr>
        <w:t>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本项目共计支出11.5万元，用于发放补助学生人数115名学生，每人每年1000元补助；通过实施本项目加强特殊教育学生资助，提高特殊教育学校学生的教育与生活水平。</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11.50万元</w:t>
      </w:r>
      <w:r>
        <w:rPr>
          <w:rStyle w:val="11"/>
          <w:rFonts w:hint="eastAsia" w:ascii="仿宋_GB2312" w:hAnsi="仿宋_GB2312" w:cs="仿宋_GB2312"/>
          <w:b w:val="0"/>
          <w:bCs w:val="0"/>
          <w:color w:val="auto"/>
          <w:spacing w:val="-4"/>
          <w:sz w:val="32"/>
          <w:szCs w:val="30"/>
          <w:highlight w:val="none"/>
        </w:rPr>
        <w:t>，资金来源为自治区专项资金。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eastAsia="zh-CN"/>
        </w:rPr>
        <w:t>11.50万元</w:t>
      </w:r>
      <w:r>
        <w:rPr>
          <w:rStyle w:val="11"/>
          <w:rFonts w:hint="eastAsia" w:ascii="仿宋_GB2312" w:hAnsi="仿宋_GB2312" w:cs="仿宋_GB2312"/>
          <w:b w:val="0"/>
          <w:color w:val="auto"/>
          <w:spacing w:val="-4"/>
          <w:sz w:val="32"/>
          <w:szCs w:val="30"/>
          <w:highlight w:val="none"/>
        </w:rPr>
        <w:t>，资金执行率达到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生活补助经费标准1000元/人</w:t>
      </w:r>
      <w:r>
        <w:rPr>
          <w:rStyle w:val="11"/>
          <w:rFonts w:hint="eastAsia" w:ascii="仿宋_GB2312"/>
          <w:b w:val="0"/>
          <w:color w:val="auto"/>
          <w:spacing w:val="-4"/>
          <w:sz w:val="32"/>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自治区特殊教育学校（班）学生生活补助经费管理办法的通知》新财教【2024】5号文件实施此项目，为加强特殊教育学生资助，发放补助学生人数115名学生，每人每年1000元补助，通过实施提高特殊教育学校学生的教育与生活水平。</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阶段性目标为：根据《自治区特殊教育学校（班）学生生活补助经费管理办法的通知》新财教【2024】5号文件实施此项目，为加强特殊教育学生资助，发放补助学生人数115名学生，每人每年1000元补助，通过实施提高特殊教育学校学生的教育与生活水平。</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2024年彩票公益金支持特殊教育学校（特教班）生活补助经费项目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eastAsia="仿宋_GB2312" w:cs="仿宋_GB2312"/>
          <w:b/>
          <w:color w:val="auto"/>
          <w:sz w:val="32"/>
          <w:highlight w:val="none"/>
          <w:lang w:eastAsia="zh-CN"/>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绩效评价原则</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彩票公益金支持特殊教育学校（特教班）生活补助经费项目的深入调研基础上，按照《项目支出绩效评价管理办法》（财预〔2021〕10号）对于指标体系的要求和规范，建立一套适合评价2024年彩票公益金支持特殊教育学校（特教班）生活补助经费项目的指标体系，从项目决策、项目过程、项目产出和项目绩效四个维度全面考察2024年彩票公益金支持特殊教育学校（特教班）生活补助经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2024年彩票公益金支持特殊教育学校（特教班）生活补助经费项目</w:t>
      </w:r>
      <w:r>
        <w:rPr>
          <w:rFonts w:hint="eastAsia" w:ascii="仿宋_GB2312" w:hAnsi="仿宋_GB2312" w:eastAsia="仿宋_GB2312" w:cs="仿宋_GB2312"/>
          <w:color w:val="auto"/>
          <w:sz w:val="32"/>
          <w:szCs w:val="24"/>
          <w:highlight w:val="none"/>
          <w:lang w:val="en-US" w:eastAsia="zh-CN" w:bidi="ar-SA"/>
        </w:rPr>
        <w:t>属于新领域发展项目，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相应的行业标准，故采用</w:t>
      </w:r>
      <w:r>
        <w:rPr>
          <w:rFonts w:hint="eastAsia" w:ascii="仿宋_GB2312" w:eastAsia="仿宋_GB2312"/>
          <w:color w:val="auto"/>
          <w:sz w:val="32"/>
          <w:highlight w:val="none"/>
        </w:rPr>
        <w:t>计划标准、行业标准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地力夏提·阿布来</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阿力木江·艾尔肯</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阿布拉江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彩票公益金支持特殊教育学校（特教班）生活补助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组织管理、产出与效益效果。在此基础上，以相关的项目数据为基础，综合运用不同的评价方法，结合评价标准和评分规则，2024年彩票公益金支持特殊教育学校（特教班）生活补助经费项目综合得分为100分，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2024年彩票公益金支持特殊教育学校（特教班）生活补助经费项目评价得分情况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cs="仿宋_GB2312"/>
                <w:color w:val="auto"/>
                <w:sz w:val="32"/>
                <w:szCs w:val="32"/>
                <w:highlight w:val="none"/>
                <w:lang w:eastAsia="zh-CN"/>
              </w:rPr>
              <w:t>100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2024年彩票公益金支持特殊教育学校（特教班）生活补助经费项目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本项目共计支出11.5</w:t>
      </w:r>
      <w:r>
        <w:rPr>
          <w:rFonts w:hint="eastAsia" w:ascii="仿宋_GB2312" w:hAnsi="仿宋_GB2312" w:cs="仿宋_GB2312"/>
          <w:color w:val="auto"/>
          <w:sz w:val="32"/>
          <w:szCs w:val="32"/>
          <w:highlight w:val="none"/>
          <w:lang w:val="en-US" w:eastAsia="zh-CN"/>
        </w:rPr>
        <w:t>0</w:t>
      </w:r>
      <w:r>
        <w:rPr>
          <w:rFonts w:hint="eastAsia" w:ascii="仿宋_GB2312" w:hAnsi="仿宋_GB2312" w:cs="仿宋_GB2312"/>
          <w:color w:val="auto"/>
          <w:sz w:val="32"/>
          <w:szCs w:val="32"/>
          <w:highlight w:val="none"/>
        </w:rPr>
        <w:t>万元，用于发放补助学生人数115名学生，每人每年1000元补助；通过实施本项目加强特殊教育学生资助，提高特殊教育学校学生的教育与生活水平。</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2024年彩票公益金支持特殊教育学校（特教班）生活补助经费项目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eastAsia="zh-CN"/>
        </w:rPr>
        <w:t>11.50万元</w:t>
      </w:r>
      <w:r>
        <w:rPr>
          <w:rFonts w:hint="eastAsia" w:ascii="仿宋_GB2312" w:hAnsi="仿宋_GB2312" w:cs="仿宋_GB2312"/>
          <w:color w:val="auto"/>
          <w:sz w:val="32"/>
          <w:szCs w:val="32"/>
          <w:highlight w:val="none"/>
        </w:rPr>
        <w:t>，评价得分值</w:t>
      </w:r>
      <w:r>
        <w:rPr>
          <w:rFonts w:hint="eastAsia" w:ascii="仿宋_GB2312" w:hAnsi="仿宋_GB2312" w:cs="仿宋_GB2312"/>
          <w:color w:val="auto"/>
          <w:sz w:val="32"/>
          <w:szCs w:val="32"/>
          <w:highlight w:val="none"/>
          <w:lang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彩票公益金支持特殊教育学校（特教班）生活补助经费项目</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2024年彩票公益金支持特殊教育学校（特教班）生活补助经费项目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2024年彩票公益金支持特殊教育学校（特教班）生活补助经费项目</w:t>
      </w:r>
      <w:r>
        <w:rPr>
          <w:rFonts w:hint="eastAsia" w:ascii="仿宋_GB2312" w:hAnsi="仿宋_GB2312" w:cs="仿宋_GB2312"/>
          <w:color w:val="auto"/>
          <w:sz w:val="32"/>
          <w:szCs w:val="32"/>
          <w:highlight w:val="none"/>
        </w:rPr>
        <w:t>组织形式，明确了该项目经费的开支范围为发放补助学生人数115名学生，每人每年1000元补助，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（4）依照财政资金管理制度，按照不定期检查与项目周期检查相结合的方式，对</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2024年彩票公益金支持特殊教育学校（特教班）生活补助经费项目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数量指标为补助学生人数，预期指标值为大于等于115人，实际完成值为115人，指标达到预期目标。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质量指标为资金拨付准确率，预期指标值为等于100%，实际完成值为100%，指标达到预期目标。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时效指标为项目完成时间，预期指标值为2024年12月，实际完成值为2024年12月，指标达到预期目标。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时效指标为补助发放及时率，预期指标值为等于100%，实际完成值为100%，指标达到预期目标。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firstLine="64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经济成本指标为生活补助经费标准，预期指标值为小于等于1000元/人，实际完成值为1000元/人，指标达到预期目标。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eastAsia="仿宋_GB2312" w:cs="宋体"/>
          <w:bCs/>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rPr>
        <w:t>社会效益指标为提高特殊教育学校学生的教育与生活水平，预期指标值为有效提高，实际完成值为有效提高，指标达到预期目标。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hAnsi="仿宋" w:eastAsia="仿宋_GB2312"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4．满意度指标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满意度指标为补助学生满意度，预期指标值为大于等于95%，经问卷调查，实际完成值为95%，指标达到预期目标。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lang w:val="en-US" w:eastAsia="zh-CN"/>
        </w:rPr>
        <w:t>无</w:t>
      </w:r>
      <w:r>
        <w:rPr>
          <w:rFonts w:hint="eastAsia"/>
          <w:color w:val="auto"/>
          <w:sz w:val="32"/>
          <w:highlight w:val="none"/>
        </w:rPr>
        <w:t>。</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无。</w:t>
      </w:r>
    </w:p>
    <w:p>
      <w:pPr>
        <w:pStyle w:val="2"/>
        <w:rPr>
          <w:rFonts w:hint="eastAsia"/>
          <w:color w:val="auto"/>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vAlign w:val="center"/>
          </w:tcPr>
          <w:p>
            <w:pPr>
              <w:widowControl/>
              <w:spacing w:line="400" w:lineRule="exact"/>
              <w:jc w:val="center"/>
              <w:rPr>
                <w:rFonts w:hint="eastAsia" w:ascii="仿宋_GB2312" w:hAnsi="仿宋_GB2312" w:eastAsia="仿宋_GB2312" w:cs="仿宋_GB2312"/>
                <w:color w:val="auto"/>
                <w:kern w:val="0"/>
                <w:sz w:val="24"/>
                <w:highlight w:val="none"/>
                <w:lang w:eastAsia="zh-CN"/>
              </w:rPr>
            </w:pPr>
            <w:r>
              <w:rPr>
                <w:rFonts w:hint="eastAsia" w:ascii="仿宋_GB2312" w:hAnsi="仿宋_GB2312" w:cs="仿宋_GB2312"/>
                <w:color w:val="auto"/>
                <w:kern w:val="0"/>
                <w:sz w:val="24"/>
                <w:highlight w:val="none"/>
                <w:lang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E34A"/>
    <w:multiLevelType w:val="multilevel"/>
    <w:tmpl w:val="68CBE34A"/>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E355"/>
    <w:multiLevelType w:val="singleLevel"/>
    <w:tmpl w:val="68CBE355"/>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12F13637"/>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EFE16AB42D9A4423ACB63CB3C5694A37_13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0be1f4-2984-4079-85a5-9a64f26e39d2}">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8120</Words>
  <Characters>8381</Characters>
  <Lines>56</Lines>
  <Paragraphs>15</Paragraphs>
  <TotalTime>8</TotalTime>
  <ScaleCrop>false</ScaleCrop>
  <LinksUpToDate>false</LinksUpToDate>
  <CharactersWithSpaces>8386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2025-09-18T10:46:50Z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EFE16AB42D9A4423ACB63CB3C5694A37_13</vt:lpwstr>
  </property>
  <property fmtid="{D5CDD505-2E9C-101B-9397-08002B2CF9AE}" pid="4" name="KSOTemplateDocerSaveRecord">
    <vt:lpwstr>eyJoZGlkIjoiNDI0NDJkOGYwMTkzMjYxMzMxMmY2Njg1ZjNkYzk2MzkiLCJ1c2VySWQiOiIzMzAyMjM5MTcifQ_x003D__x003D_</vt:lpwstr>
  </property>
</Properties>
</file>