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2024年业务经费项目</w:t>
      </w: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（2024年度）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项目名称：2024年业务经费项目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项目单位：阿图什市红十字会</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主管部门：阿图什市红十字会</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202</w:t>
      </w:r>
      <w:r>
        <w:rPr>
          <w:rFonts w:ascii="黑体" w:eastAsia="黑体" w:hAnsi="黑体" w:cs="仿宋_GB2312"/>
          <w:color w:val="auto"/>
          <w:sz w:val="32"/>
          <w:szCs w:val="32"/>
          <w:highlight w:val="none"/>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30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2024年业务经费项目</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为了认真贯彻落实自治区人民政府《关于进一步促进红十字事业发展的意见》新政发【2013】93号中的第六、十六条各级财政将红十字会各项事业经费列入财政预算，并根据红十字会事业发展的需要，逐年增加事业经费和人道救助经费等专项经费投入的规定，并结合我市实际，全面提升全市广大群众的防灾减灾能力及应急救护水平，更好地推动全市减灾创业行动。</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根据《关于进一步促进红十字事业发展的意见》新政发【2013】93号中的第六、十六条，将红十字会各项事业经费列入财政预算，2024年度本项目计划投入资金3万元，主要用于组织应急救护知识培训5场次、参加人数200多人、购买办公用品1批，交电话费，订报刊费，购买慰问用品等。通过项目的实施可促进社会稳定，全面提升全市广大群众的防灾减灾能力及应急救护水平，更好地推动全市减灾创业行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实施主体：本项目的主管部门为阿图什市红十字会,实施单位为阿图什市红十字会，主要职责：项目实施过程中严格按照实施方案进行实施并及时进行监督管理，项目实施后进行及时验收及后期管理。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实施时间：202</w:t>
      </w:r>
      <w:r>
        <w:rPr>
          <w:rFonts w:ascii="仿宋_GB2312" w:hAnsi="仿宋_GB2312" w:cs="仿宋_GB2312"/>
          <w:bCs/>
          <w:color w:val="auto"/>
          <w:sz w:val="32"/>
          <w:szCs w:val="30"/>
          <w:highlight w:val="none"/>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int="eastAsia"/>
          <w:color w:val="auto"/>
          <w:sz w:val="32"/>
          <w:szCs w:val="32"/>
          <w:highlight w:val="none"/>
        </w:rPr>
        <w:t xml:space="preserve">项目实施前进行充分调研，并制定项目实施方案，项目实施过程中严格按照实施方案进行实施并及时进行监督管理，项目实施后进行及时验收及后期维护</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3</w:t>
      </w:r>
      <w:r>
        <w:rPr>
          <w:rStyle w:val="Strong"/>
          <w:rFonts w:ascii="仿宋_GB2312" w:hAnsi="仿宋_GB2312" w:cs="仿宋_GB2312" w:hint="eastAsia"/>
          <w:b w:val="0"/>
          <w:bCs w:val="0"/>
          <w:color w:val="auto"/>
          <w:spacing w:val="-4"/>
          <w:sz w:val="32"/>
          <w:szCs w:val="30"/>
          <w:highlight w:val="none"/>
        </w:rPr>
        <w:t xml:space="preserve">万元，资金来源为本级部门预算资金。</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0.5543</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1</w:t>
      </w:r>
      <w:r>
        <w:rPr>
          <w:rStyle w:val="Strong"/>
          <w:rFonts w:ascii="仿宋_GB2312" w:hAnsi="仿宋_GB2312" w:cs="仿宋_GB2312" w:hint="eastAsia"/>
          <w:b w:val="0"/>
          <w:color w:val="auto"/>
          <w:spacing w:val="-4"/>
          <w:sz w:val="32"/>
          <w:szCs w:val="30"/>
          <w:highlight w:val="none"/>
          <w:lang w:val="en-US" w:eastAsia="zh-CN"/>
        </w:rPr>
        <w:t xml:space="preserve">8.3</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750" w:firstLineChars="250"/>
        <w:jc w:val="left"/>
        <w:rPr>
          <w:rStyle w:val="Strong"/>
          <w:rFonts w:ascii="仿宋_GB2312" w:hint="eastAsia"/>
          <w:b w:val="0"/>
          <w:color w:val="auto"/>
          <w:spacing w:val="-4"/>
          <w:sz w:val="32"/>
          <w:highlight w:val="none"/>
        </w:rPr>
      </w:pPr>
      <w:r>
        <w:rPr>
          <w:rFonts w:ascii="仿宋_GB2312" w:hAnsi="仿宋_GB2312" w:cs="仿宋_GB2312" w:hint="eastAsia"/>
          <w:color w:val="auto"/>
          <w:szCs w:val="30"/>
          <w:highlight w:val="none"/>
        </w:rPr>
        <w:t xml:space="preserve">购买办公用品、耗材、慰问品成本</w:t>
      </w:r>
      <w:r>
        <w:rPr>
          <w:rFonts w:ascii="仿宋_GB2312" w:hAnsi="仿宋_GB2312" w:cs="仿宋_GB2312" w:hint="eastAsia"/>
          <w:color w:val="auto"/>
          <w:szCs w:val="30"/>
          <w:highlight w:val="none"/>
          <w:lang w:eastAsia="zh-CN"/>
        </w:rPr>
        <w:t xml:space="preserve">：</w:t>
      </w:r>
      <w:r>
        <w:rPr>
          <w:rFonts w:ascii="仿宋_GB2312" w:hAnsi="仿宋_GB2312" w:cs="仿宋_GB2312" w:hint="eastAsia"/>
          <w:color w:val="auto"/>
          <w:szCs w:val="30"/>
          <w:highlight w:val="none"/>
        </w:rPr>
        <w:t xml:space="preserve">0.5543万元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根据《关于进一步促进红十字事业发展的意见》新政发【2013】93号中的第六、十六条，将红十字会各项事业经费列入财政预算，2024年度本项目计划投入资金3万元，主要用于组织应急救护知识培训5场次、参加人数200多人、购买办公用品1批，交电话费，订报刊费，购买慰问用品等。通过项目的实施可促进社会稳定，全面提升全市广大群众的防灾减灾能力及应急救护水平，更好地推动全市减灾创业行动。</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（一）绩效评价目的、对象和范围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本次绩效评价遵循财政部《项目支出绩效评价管理办法》（财预〔2020〕10号）和自治区财政厅</w:t>
      </w:r>
      <w:r>
        <w:rPr>
          <w:rFonts w:ascii="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hAnsi="仿宋_GB2312" w:cs="仿宋_GB2312" w:hint="eastAsia"/>
          <w:color w:val="auto"/>
          <w:sz w:val="32"/>
          <w:szCs w:val="32"/>
          <w:highlight w:val="none"/>
        </w:rPr>
        <w:t xml:space="preserve">等相关政策文件</w:t>
      </w:r>
      <w:r>
        <w:rPr>
          <w:rFonts w:ascii="仿宋_GB2312" w:hAnsi="仿宋_GB2312" w:cs="仿宋_GB2312" w:hint="eastAsia"/>
          <w:color w:val="auto"/>
          <w:sz w:val="32"/>
          <w:szCs w:val="32"/>
          <w:highlight w:val="none"/>
          <w:lang w:eastAsia="zh-CN"/>
        </w:rPr>
        <w:t xml:space="preserve">和</w:t>
      </w:r>
      <w:r>
        <w:rPr>
          <w:rFonts w:ascii="仿宋_GB2312" w:hAnsi="仿宋_GB2312" w:cs="仿宋_GB2312" w:hint="eastAsia"/>
          <w:color w:val="auto"/>
          <w:sz w:val="32"/>
          <w:szCs w:val="32"/>
          <w:highlight w:val="none"/>
        </w:rPr>
        <w:t xml:space="preserve">规定，绩效评价旨在评价本项目前期审批、实施过程及实施效果，促进预算管理不断完善，加快绩效目标的实现，保证财政资金有效、合理使用，具体绩效评价的目的细分如下：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2024年业务经费项目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color w:val="auto"/>
          <w:sz w:val="32"/>
          <w:highlight w:val="none"/>
        </w:rPr>
      </w:pPr>
      <w:r>
        <w:rPr>
          <w:rFonts w:ascii="楷体" w:eastAsia="楷体" w:hAnsi="楷体" w:cs="仿宋_GB2312" w:hint="eastAsia"/>
          <w:b/>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rPr>
      </w:pPr>
      <w:r>
        <w:rPr>
          <w:rFonts w:ascii="仿宋_GB2312" w:hAnsi="仿宋_GB2312" w:cs="仿宋_GB2312" w:hint="eastAsia"/>
          <w:b/>
          <w:bCs/>
          <w:color w:val="auto"/>
          <w:sz w:val="32"/>
          <w:highlight w:val="none"/>
        </w:rPr>
        <w:t xml:space="preserve">2．绩效评价指标体系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在对</w:t>
      </w:r>
      <w:r>
        <w:rPr>
          <w:rFonts w:ascii="仿宋_GB2312" w:hAnsi="仿宋_GB2312" w:cs="仿宋_GB2312" w:hint="eastAsia"/>
          <w:color w:val="auto"/>
          <w:sz w:val="32"/>
          <w:highlight w:val="none"/>
          <w:lang w:eastAsia="zh-CN"/>
        </w:rPr>
        <w:t xml:space="preserve">2024年业务经费项目</w:t>
      </w:r>
      <w:r>
        <w:rPr>
          <w:rFonts w:ascii="仿宋_GB2312" w:hAnsi="仿宋_GB2312" w:cs="仿宋_GB2312" w:hint="eastAsia"/>
          <w:color w:val="auto"/>
          <w:sz w:val="32"/>
          <w:highlight w:val="none"/>
        </w:rPr>
        <w:t xml:space="preserve">的深入调研基础上，按照《项目支出绩效评价管理办法》（财预〔2021〕10号）对于指标体系的要求和规范，建立一套适合评价</w:t>
      </w:r>
      <w:r>
        <w:rPr>
          <w:rFonts w:ascii="仿宋_GB2312" w:hAnsi="仿宋_GB2312" w:cs="仿宋_GB2312" w:hint="eastAsia"/>
          <w:color w:val="auto"/>
          <w:sz w:val="32"/>
          <w:highlight w:val="none"/>
          <w:lang w:eastAsia="zh-CN"/>
        </w:rPr>
        <w:t xml:space="preserve">2024年业务经费项目</w:t>
      </w:r>
      <w:r>
        <w:rPr>
          <w:rFonts w:ascii="仿宋_GB2312" w:hAnsi="仿宋_GB2312" w:cs="仿宋_GB2312" w:hint="eastAsia"/>
          <w:color w:val="auto"/>
          <w:sz w:val="32"/>
          <w:highlight w:val="none"/>
        </w:rPr>
        <w:t xml:space="preserve">的指标体系，从项目决策、项目过程、项目产出和项目绩效四个维度全面考察</w:t>
      </w:r>
      <w:r>
        <w:rPr>
          <w:rFonts w:ascii="仿宋_GB2312" w:hAnsi="仿宋_GB2312" w:cs="仿宋_GB2312" w:hint="eastAsia"/>
          <w:color w:val="auto"/>
          <w:sz w:val="32"/>
          <w:highlight w:val="none"/>
          <w:lang w:eastAsia="zh-CN"/>
        </w:rPr>
        <w:t xml:space="preserve">2024年业务经费项目</w:t>
      </w:r>
      <w:r>
        <w:rPr>
          <w:rFonts w:ascii="仿宋_GB2312" w:hAnsi="仿宋_GB2312" w:cs="仿宋_GB2312" w:hint="eastAsia"/>
          <w:color w:val="auto"/>
          <w:sz w:val="32"/>
          <w:highlight w:val="none"/>
        </w:rPr>
        <w:t xml:space="preserve">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hint="eastAsia"/>
          <w:color w:val="auto"/>
          <w:sz w:val="32"/>
          <w:szCs w:val="32"/>
          <w:highlight w:val="none"/>
        </w:rPr>
      </w:pPr>
      <w:r>
        <w:rPr>
          <w:rFonts w:ascii="仿宋_GB2312" w:hAnsi="仿宋_GB2312" w:cs="仿宋_GB2312" w:hint="eastAsia"/>
          <w:b/>
          <w:bCs/>
          <w:color w:val="auto"/>
          <w:sz w:val="32"/>
          <w:highlight w:val="none"/>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预算编制科学性</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成本效益分析法</w:t>
      </w:r>
      <w:r>
        <w:rPr>
          <w:rFonts w:ascii="仿宋_GB2312" w:hAnsi="仿宋_GB2312" w:cs="仿宋_GB2312" w:hint="eastAsia"/>
          <w:color w:val="auto"/>
          <w:sz w:val="32"/>
          <w:highlight w:val="none"/>
        </w:rPr>
        <w:tab/>
      </w:r>
      <w:r>
        <w:rPr>
          <w:rFonts w:ascii="仿宋_GB2312" w:hAnsi="仿宋_GB2312" w:cs="仿宋_GB2312" w:hint="eastAsia"/>
          <w:color w:val="auto"/>
          <w:sz w:val="32"/>
          <w:highlight w:val="none"/>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资金使用合规性：文献法、实地勘察法，一是查找资金管理办法，包括专项资金管理办法和单位自有资金管理办法；二是通过查账了解具体开支情况，是否专款专用，是否按照标准支出。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szCs w:val="32"/>
          <w:highlight w:val="none"/>
        </w:rPr>
      </w:pPr>
      <w:r>
        <w:rPr>
          <w:rFonts w:ascii="仿宋_GB2312" w:hAnsi="仿宋_GB2312" w:cs="仿宋_GB2312" w:hint="eastAsia"/>
          <w:b/>
          <w:color w:val="auto"/>
          <w:sz w:val="32"/>
          <w:szCs w:val="32"/>
          <w:highlight w:val="none"/>
        </w:rPr>
        <w:t xml:space="preserve">绩效评价标准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lang w:eastAsia="zh-CN"/>
        </w:rPr>
        <w:t xml:space="preserve">2024年业务经费项目</w:t>
      </w:r>
      <w:r>
        <w:rPr>
          <w:rFonts w:ascii="仿宋_GB2312" w:hAnsi="仿宋_GB2312" w:cs="仿宋_GB2312" w:hint="eastAsia"/>
          <w:color w:val="auto"/>
          <w:sz w:val="32"/>
          <w:highlight w:val="none"/>
        </w:rPr>
        <w:t xml:space="preserve">属于</w:t>
      </w:r>
      <w:r>
        <w:rPr>
          <w:rFonts w:ascii="仿宋_GB2312" w:hAnsi="仿宋_GB2312" w:cs="仿宋_GB2312" w:hint="eastAsia"/>
          <w:color w:val="auto"/>
          <w:sz w:val="32"/>
          <w:highlight w:val="none"/>
          <w:lang w:val="en-US" w:eastAsia="zh-CN"/>
        </w:rPr>
        <w:t xml:space="preserve">业务</w:t>
      </w:r>
      <w:r>
        <w:rPr>
          <w:rFonts w:ascii="仿宋_GB2312" w:hAnsi="仿宋_GB2312" w:cs="仿宋_GB2312" w:hint="eastAsia"/>
          <w:color w:val="auto"/>
          <w:sz w:val="32"/>
          <w:highlight w:val="none"/>
        </w:rPr>
        <w:t xml:space="preserve">类项目，</w:t>
      </w:r>
      <w:r>
        <w:rPr>
          <w:rFonts w:ascii="仿宋_GB2312" w:hAnsi="仿宋_GB2312" w:cs="仿宋_GB2312" w:hint="eastAsia"/>
          <w:bCs/>
          <w:color w:val="auto"/>
          <w:sz w:val="32"/>
          <w:highlight w:val="none"/>
        </w:rPr>
        <w:t xml:space="preserve">有</w:t>
      </w:r>
      <w:r>
        <w:rPr>
          <w:rFonts w:ascii="仿宋_GB2312" w:hAnsi="仿宋_GB2312" w:cs="仿宋_GB2312" w:hint="eastAsia"/>
          <w:color w:val="auto"/>
          <w:sz w:val="32"/>
          <w:highlight w:val="none"/>
        </w:rPr>
        <w:t xml:space="preserve">相应的行业标准和历史标准，故采用</w:t>
      </w:r>
      <w:r>
        <w:rPr>
          <w:rFonts w:ascii="仿宋_GB2312" w:hint="eastAsia"/>
          <w:color w:val="auto"/>
          <w:sz w:val="32"/>
          <w:highlight w:val="none"/>
        </w:rPr>
        <w:t xml:space="preserve">计划标准、行业标准、历史标准</w:t>
      </w:r>
      <w:r>
        <w:rPr>
          <w:rFonts w:ascii="仿宋_GB2312" w:hAnsi="仿宋_GB2312" w:cs="仿宋_GB2312" w:hint="eastAsia"/>
          <w:color w:val="auto"/>
          <w:sz w:val="32"/>
          <w:highlight w:val="none"/>
        </w:rPr>
        <w:t xml:space="preserve">评价该项目。</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color w:val="auto"/>
          <w:sz w:val="32"/>
          <w:highlight w:val="none"/>
        </w:rPr>
      </w:pPr>
      <w:r>
        <w:rPr>
          <w:rFonts w:ascii="楷体" w:eastAsia="楷体" w:hAnsi="楷体" w:cs="仿宋_GB2312" w:hint="eastAsia"/>
          <w:b/>
          <w:bCs/>
          <w:color w:val="auto"/>
          <w:sz w:val="32"/>
          <w:highlight w:val="none"/>
        </w:rPr>
        <w:t xml:space="preserve">（三）绩效评价工作过程。</w:t>
      </w:r>
    </w:p>
    <w:p>
      <w:pPr>
        <w:pBdr>
          <w:top w:val="none" w:sz="0" w:space="0" w:color="auto"/>
          <w:left w:val="none" w:sz="0" w:space="0" w:color="auto"/>
          <w:bottom w:val="none" w:sz="0" w:space="31" w:color="auto"/>
          <w:right w:val="none" w:sz="0" w:space="2" w:color="auto"/>
        </w:pBdr>
        <w:autoSpaceDN w:val="0"/>
        <w:adjustRightInd w:val="0"/>
        <w:spacing w:line="560" w:lineRule="exact"/>
        <w:ind w:left="600" w:leftChars="200"/>
        <w:contextualSpacing/>
        <w:rPr>
          <w:rFonts w:ascii="仿宋_GB2312" w:hAnsi="仿宋_GB2312" w:cs="仿宋_GB2312" w:hint="eastAsia"/>
          <w:b/>
          <w:color w:val="auto"/>
          <w:sz w:val="32"/>
          <w:highlight w:val="none"/>
        </w:rPr>
      </w:pPr>
      <w:r>
        <w:rPr>
          <w:rFonts w:ascii="仿宋_GB2312" w:hAnsi="仿宋_GB2312" w:cs="仿宋_GB2312" w:hint="eastAsia"/>
          <w:b/>
          <w:color w:val="auto"/>
          <w:sz w:val="32"/>
          <w:highlight w:val="none"/>
        </w:rPr>
        <w:t xml:space="preserve">1．前期准备</w:t>
      </w:r>
    </w:p>
    <w:p>
      <w:pPr>
        <w:pStyle w:val="标题2"/>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9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职务</w:t>
            </w:r>
          </w:p>
        </w:tc>
        <w:tc>
          <w:tcPr>
            <w:tcW w:w="3901"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职责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9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沙迎春</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霍军莲</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636"/>
          <w:jc w:val="center"/>
        </w:trPr>
        <w:tc>
          <w:tcPr>
            <w:tcW w:w="2568" w:type="dxa"/>
            <w:noWrap w:val="0"/>
            <w:vAlign w:val="center"/>
          </w:tcPr>
          <w:p>
            <w:pPr>
              <w:pStyle w:val="标题2"/>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 xml:space="preserve">艾尼·斯马依力</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业务经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w:t>
      </w:r>
      <w:r>
        <w:rPr>
          <w:rFonts w:ascii="仿宋_GB2312" w:eastAsia="仿宋_GB2312" w:hAnsi="仿宋_GB2312" w:cs="仿宋_GB2312"/>
          <w:color w:val="auto"/>
          <w:sz w:val="32"/>
          <w:szCs w:val="24"/>
          <w:highlight w:val="none"/>
          <w:lang w:val="en-US" w:eastAsia="zh-CN" w:bidi="ar-SA"/>
        </w:rPr>
        <w:t xml:space="preserve">5</w:t>
      </w:r>
      <w:r>
        <w:rPr>
          <w:rFonts w:ascii="仿宋_GB2312" w:eastAsia="仿宋_GB2312" w:hAnsi="仿宋_GB2312" w:cs="仿宋_GB2312" w:hint="eastAsia"/>
          <w:color w:val="auto"/>
          <w:sz w:val="32"/>
          <w:szCs w:val="24"/>
          <w:highlight w:val="none"/>
          <w:lang w:val="en-US" w:eastAsia="zh-CN" w:bidi="ar-SA"/>
        </w:rPr>
        <w:t xml:space="preserve">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w:t>
      </w:r>
      <w:r>
        <w:rPr>
          <w:rFonts w:ascii="仿宋_GB2312" w:eastAsia="仿宋_GB2312" w:hAnsi="仿宋_GB2312" w:cs="仿宋_GB2312"/>
          <w:color w:val="auto"/>
          <w:sz w:val="32"/>
          <w:szCs w:val="32"/>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组织管理、产出与效益效果。在此基础上，以相关的项目数据为基础，综合运用不同的评价方法，结合评价标准和评分规则，2024年业务经费项目综合得分为89.7分，</w:t>
      </w:r>
      <w:r>
        <w:rPr>
          <w:rFonts w:ascii="仿宋_GB2312" w:eastAsia="仿宋_GB2312" w:hAnsi="Cambria" w:hint="eastAsia"/>
          <w:color w:val="auto"/>
          <w:sz w:val="32"/>
          <w:szCs w:val="32"/>
          <w:highlight w:val="none"/>
        </w:rPr>
        <w:t xml:space="preserve">评价结果为良。</w:t>
      </w:r>
    </w:p>
    <w:p>
      <w:pPr>
        <w:pStyle w:val="Bodytext|1"/>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2024年业务经费项目评价得分情况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57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12.9</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预算执行率扣4.1分</w:t>
            </w:r>
          </w:p>
        </w:tc>
      </w:tr>
      <w:tr>
        <w:tblPrEx>
          <w:tblW w:w="9309" w:type="dxa"/>
          <w:tblLayout w:type="fixed"/>
          <w:tblCellMar>
            <w:top w:w="0" w:type="dxa"/>
            <w:left w:w="10" w:type="dxa"/>
            <w:bottom w:w="0" w:type="dxa"/>
            <w:right w:w="10" w:type="dxa"/>
          </w:tblCellMar>
        </w:tblPrEx>
        <w:trPr>
          <w:trHeight w:hRule="exact" w:val="716"/>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23.8</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成本指标扣6.2分</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89.7</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2024年业务经费项目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通过本项目的实施202</w:t>
      </w:r>
      <w:r>
        <w:rPr>
          <w:rFonts w:ascii="仿宋_GB2312" w:hAnsi="仿宋_GB2312" w:cs="仿宋_GB2312"/>
          <w:color w:val="auto"/>
          <w:sz w:val="32"/>
          <w:szCs w:val="32"/>
          <w:highlight w:val="none"/>
        </w:rPr>
        <w:t xml:space="preserve">4</w:t>
      </w:r>
      <w:r>
        <w:rPr>
          <w:rFonts w:ascii="仿宋_GB2312" w:hAnsi="仿宋_GB2312" w:cs="仿宋_GB2312" w:hint="eastAsia"/>
          <w:color w:val="auto"/>
          <w:sz w:val="32"/>
          <w:szCs w:val="32"/>
          <w:highlight w:val="none"/>
        </w:rPr>
        <w:t xml:space="preserve">年已完成组织应急救护知识培训5场次、参加人数200多人、购买办公用品1批，交电话费，订报刊费，购买慰问用品等工作；通过该项目的实施可促进社会稳定，全面提升全市广大群众的防灾减灾能力及应急救护水平，更好地推动全市减灾创业行动。</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eastAsia="zh-CN"/>
        </w:rPr>
        <w:t xml:space="preserve">2024年业务经费项目</w:t>
      </w:r>
      <w:r>
        <w:rPr>
          <w:rFonts w:ascii="仿宋_GB2312" w:hAnsi="仿宋_GB2312" w:cs="仿宋_GB2312" w:hint="eastAsia"/>
          <w:color w:val="auto"/>
          <w:sz w:val="32"/>
          <w:szCs w:val="32"/>
          <w:highlight w:val="none"/>
        </w:rPr>
        <w:t xml:space="preserve">支出共计0.5543万元，评价得分值</w:t>
      </w:r>
      <w:r>
        <w:rPr>
          <w:rFonts w:ascii="仿宋_GB2312" w:hAnsi="仿宋_GB2312" w:cs="仿宋_GB2312" w:hint="eastAsia"/>
          <w:color w:val="auto"/>
          <w:sz w:val="32"/>
          <w:szCs w:val="32"/>
          <w:highlight w:val="none"/>
          <w:lang w:val="en-US" w:eastAsia="zh-CN"/>
        </w:rPr>
        <w:t xml:space="preserve">89.7</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评估结果作为申报2025年</w:t>
      </w:r>
      <w:r>
        <w:rPr>
          <w:rFonts w:ascii="仿宋_GB2312" w:hAnsi="仿宋_GB2312" w:cs="仿宋_GB2312" w:hint="eastAsia"/>
          <w:color w:val="auto"/>
          <w:sz w:val="32"/>
          <w:szCs w:val="32"/>
          <w:highlight w:val="none"/>
          <w:lang w:eastAsia="zh-CN"/>
        </w:rPr>
        <w:t xml:space="preserve">业务经费项目</w:t>
      </w:r>
      <w:r>
        <w:rPr>
          <w:rFonts w:ascii="仿宋_GB2312" w:hAnsi="仿宋_GB2312" w:cs="仿宋_GB2312" w:hint="eastAsia"/>
          <w:color w:val="auto"/>
          <w:sz w:val="32"/>
          <w:szCs w:val="32"/>
          <w:highlight w:val="none"/>
        </w:rPr>
        <w:t xml:space="preserve">预算依据。继而进行该项目支出预算的编制、执行和上报等工作。在项目预算的编制工程中，坚持履行政府职能方面的轻重缓急程度进行先后排序，坚持对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2024年业务经费项目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2024年业务经费项目</w:t>
      </w:r>
      <w:r>
        <w:rPr>
          <w:rFonts w:ascii="仿宋_GB2312" w:hAnsi="仿宋_GB2312" w:cs="仿宋_GB2312" w:hint="eastAsia"/>
          <w:color w:val="auto"/>
          <w:sz w:val="32"/>
          <w:szCs w:val="32"/>
          <w:highlight w:val="none"/>
        </w:rPr>
        <w:t xml:space="preserve">组织形式，明确了该项目经费的开支范围为</w:t>
      </w:r>
      <w:r>
        <w:rPr>
          <w:rFonts w:ascii="仿宋_GB2312" w:hAnsi="仿宋_GB2312" w:cs="仿宋_GB2312" w:hint="eastAsia"/>
          <w:color w:val="auto"/>
          <w:sz w:val="32"/>
          <w:szCs w:val="32"/>
          <w:highlight w:val="none"/>
          <w:lang w:val="en-US" w:eastAsia="zh-CN"/>
        </w:rPr>
        <w:t xml:space="preserve">2024年业务经费资金</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，严格做到专款专用，责任到人。在资金使用环节，严格遵守相关规定，严格按照我局资金财务审批流程办理款项支付。在会计核算环节，对本项目资金实行单独核算，确保部门预算资金专款专用。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w:t>
      </w:r>
      <w:r>
        <w:rPr>
          <w:rFonts w:ascii="仿宋_GB2312" w:hAnsi="仿宋_GB2312" w:cs="仿宋_GB2312" w:hint="eastAsia"/>
          <w:color w:val="auto"/>
          <w:sz w:val="32"/>
          <w:szCs w:val="32"/>
          <w:highlight w:val="none"/>
          <w:lang w:val="en-US" w:eastAsia="zh-CN"/>
        </w:rPr>
        <w:t xml:space="preserve">4</w:t>
      </w:r>
      <w:r>
        <w:rPr>
          <w:rFonts w:ascii="仿宋_GB2312" w:hAnsi="仿宋_GB2312" w:cs="仿宋_GB2312" w:hint="eastAsia"/>
          <w:color w:val="auto"/>
          <w:sz w:val="32"/>
          <w:szCs w:val="32"/>
          <w:highlight w:val="none"/>
        </w:rPr>
        <w:t xml:space="preserve">）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2024年业务经费项目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color w:val="auto"/>
          <w:sz w:val="32"/>
          <w:szCs w:val="32"/>
          <w:highlight w:val="none"/>
        </w:rPr>
      </w:pPr>
      <w:r>
        <w:rPr>
          <w:rFonts w:ascii="楷体" w:eastAsia="楷体" w:hAnsi="楷体" w:cs="仿宋_GB2312" w:hint="eastAsia"/>
          <w:b/>
          <w:color w:val="auto"/>
          <w:sz w:val="32"/>
          <w:szCs w:val="32"/>
          <w:highlight w:val="none"/>
        </w:rPr>
        <w:t xml:space="preserve">（三）项目产出情况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数量指标为组织应急救护知识培训场次，预期指标值是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5场次，实际完成值是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5场次，指标达到预期目标。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数量指标为参加培训人数，预期指标值是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200人，实际完成值是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200人，指标达到预期目标。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数量指标为购买办公用品次数，预期指标值是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1批次，实际完成值是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1批次，指标达到预期目标。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b/>
          <w:color w:val="auto"/>
          <w:sz w:val="32"/>
          <w:szCs w:val="32"/>
          <w:highlight w:val="none"/>
        </w:rPr>
        <w:t xml:space="preserve">质量指标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质量指标为工作质量达标率，预期指标值是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numPr>
          <w:ilvl w:val="0"/>
          <w:numId w:val="4"/>
        </w:num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color w:val="auto"/>
          <w:sz w:val="32"/>
          <w:szCs w:val="32"/>
          <w:highlight w:val="none"/>
        </w:rPr>
      </w:pPr>
      <w:r>
        <w:rPr>
          <w:rFonts w:ascii="仿宋_GB2312" w:hint="eastAsia"/>
          <w:b/>
          <w:color w:val="auto"/>
          <w:sz w:val="32"/>
          <w:szCs w:val="32"/>
          <w:highlight w:val="none"/>
        </w:rPr>
        <w:t xml:space="preserve">时效指标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textAlignment w:val="auto"/>
        <w:rPr>
          <w:rFonts w:ascii="仿宋_GB2312" w:hint="eastAsia"/>
          <w:color w:val="auto"/>
          <w:sz w:val="32"/>
          <w:szCs w:val="32"/>
          <w:highlight w:val="none"/>
        </w:rPr>
      </w:pPr>
      <w:r>
        <w:rPr>
          <w:rFonts w:ascii="仿宋_GB2312" w:hint="eastAsia"/>
          <w:color w:val="auto"/>
          <w:sz w:val="32"/>
          <w:szCs w:val="32"/>
          <w:highlight w:val="none"/>
        </w:rPr>
        <w:t xml:space="preserve">时效指标为培训人员出勤率，预期指标值是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时效指标为项目完成时间，预期指标值是2024年12月，实际完成值是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spacing w:line="560" w:lineRule="exact"/>
        <w:ind w:firstLine="640" w:firstLineChars="200"/>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成本指标为组织应急救护知识培训成本，预期指标值是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成本指标为购买办公用品、耗材、慰问品成本，预期指标值是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1.50万元，实际完成值是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0.5543万元，指标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仿宋_GB2312"/>
          <w:color w:val="auto"/>
          <w:sz w:val="32"/>
          <w:szCs w:val="32"/>
          <w:highlight w:val="none"/>
        </w:rPr>
      </w:pPr>
      <w:r>
        <w:rPr>
          <w:rFonts w:ascii="仿宋_GB2312" w:hint="eastAsia"/>
          <w:color w:val="auto"/>
          <w:sz w:val="32"/>
          <w:szCs w:val="32"/>
          <w:highlight w:val="none"/>
        </w:rPr>
        <w:t xml:space="preserve">成本指标为办公设备维修、维护费用，预期指标值是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0.50万元，实际完成值是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达到预期目标。原因：项目部分支出资料及手续不完整，导致指标未能完成；措施：下一年度做好项目管理工作，及时收集、完善支出资料，减少偏差。</w:t>
      </w:r>
    </w:p>
    <w:p>
      <w:pPr>
        <w:spacing w:line="560" w:lineRule="exact"/>
        <w:ind w:firstLine="640" w:firstLineChars="200"/>
        <w:rPr>
          <w:rFonts w:ascii="楷体" w:eastAsia="楷体" w:hAnsi="楷体" w:cs="宋体"/>
          <w:b/>
          <w:color w:val="auto"/>
          <w:sz w:val="32"/>
          <w:szCs w:val="32"/>
          <w:highlight w:val="none"/>
        </w:rPr>
      </w:pPr>
      <w:r>
        <w:rPr>
          <w:rFonts w:ascii="楷体" w:eastAsia="楷体" w:hAnsi="楷体" w:cs="宋体" w:hint="eastAsia"/>
          <w:b/>
          <w:color w:val="auto"/>
          <w:sz w:val="32"/>
          <w:szCs w:val="32"/>
          <w:highlight w:val="none"/>
        </w:rPr>
        <w:t xml:space="preserve">（四）项目效益情况</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spacing w:line="560" w:lineRule="exact"/>
        <w:ind w:firstLine="640" w:firstLineChars="200"/>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spacing w:line="560" w:lineRule="exact"/>
        <w:ind w:firstLine="640" w:firstLineChars="200"/>
        <w:rPr>
          <w:rFonts w:ascii="仿宋_GB2312" w:eastAsia="仿宋_GB2312" w:hint="eastAsia"/>
          <w:color w:val="auto"/>
          <w:sz w:val="32"/>
          <w:szCs w:val="32"/>
          <w:highlight w:val="none"/>
          <w:lang w:val="en-US" w:eastAsia="zh-CN"/>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w:t>
      </w:r>
      <w:r>
        <w:rPr>
          <w:rFonts w:ascii="仿宋_GB2312" w:hint="eastAsia"/>
          <w:color w:val="auto"/>
          <w:sz w:val="32"/>
          <w:szCs w:val="32"/>
          <w:highlight w:val="none"/>
          <w:lang w:val="en-US" w:eastAsia="zh-CN"/>
        </w:rPr>
        <w:t xml:space="preserve">为保障日常工作正常运转，预期指标值是有效保障，实际完成值是有效保障，指标达到预期目标。</w:t>
      </w:r>
    </w:p>
    <w:p>
      <w:pPr>
        <w:spacing w:line="560" w:lineRule="exact"/>
        <w:ind w:firstLine="640" w:firstLineChars="200"/>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spacing w:line="560" w:lineRule="exact"/>
        <w:ind w:firstLine="640" w:firstLineChars="200"/>
        <w:rPr>
          <w:rFonts w:ascii="仿宋_GB2312" w:hAnsi="仿宋" w:cs="宋体" w:hint="eastAsia"/>
          <w:bCs/>
          <w:color w:val="auto"/>
          <w:sz w:val="32"/>
          <w:szCs w:val="32"/>
          <w:highlight w:val="none"/>
          <w:lang w:val="en-US" w:eastAsia="zh-CN"/>
        </w:rPr>
      </w:pPr>
      <w:r>
        <w:rPr>
          <w:rFonts w:ascii="仿宋_GB2312" w:hAnsi="仿宋" w:cs="宋体" w:hint="eastAsia"/>
          <w:bCs/>
          <w:color w:val="auto"/>
          <w:sz w:val="32"/>
          <w:szCs w:val="32"/>
          <w:highlight w:val="none"/>
          <w:lang w:val="en-US" w:eastAsia="zh-CN"/>
        </w:rPr>
        <w:t xml:space="preserve">无。</w:t>
      </w:r>
    </w:p>
    <w:p>
      <w:pPr>
        <w:keepNext w:val="0"/>
        <w:keepLines w:val="0"/>
        <w:pageBreakBefore w:val="0"/>
        <w:widowControl w:val="0"/>
        <w:kinsoku/>
        <w:wordWrap/>
        <w:overflowPunct/>
        <w:topLinePunct w:val="0"/>
        <w:autoSpaceDE/>
        <w:bidi w:val="0"/>
        <w:adjustRightInd/>
        <w:snapToGrid/>
        <w:spacing w:line="560" w:lineRule="exact"/>
        <w:ind w:firstLine="640" w:firstLineChars="200"/>
        <w:contextualSpacing/>
        <w:textAlignment w:val="auto"/>
        <w:rPr>
          <w:rFonts w:ascii="楷体" w:eastAsia="楷体" w:hAnsi="楷体" w:cs="宋体" w:hint="eastAsia"/>
          <w:b/>
          <w:color w:val="auto"/>
          <w:sz w:val="32"/>
          <w:szCs w:val="32"/>
          <w:highlight w:val="none"/>
        </w:rPr>
      </w:pP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lang w:val="en-US" w:eastAsia="zh-CN"/>
        </w:rPr>
        <w:t xml:space="preserve">五</w:t>
      </w:r>
      <w:r>
        <w:rPr>
          <w:rFonts w:ascii="楷体" w:eastAsia="楷体" w:hAnsi="楷体" w:cs="宋体" w:hint="eastAsia"/>
          <w:b/>
          <w:color w:val="auto"/>
          <w:sz w:val="32"/>
          <w:szCs w:val="32"/>
          <w:highlight w:val="none"/>
          <w:lang w:eastAsia="zh-CN"/>
        </w:rPr>
        <w:t xml:space="preserve">）</w:t>
      </w:r>
      <w:r>
        <w:rPr>
          <w:rFonts w:ascii="楷体" w:eastAsia="楷体" w:hAnsi="楷体" w:cs="宋体" w:hint="eastAsia"/>
          <w:b/>
          <w:color w:val="auto"/>
          <w:sz w:val="32"/>
          <w:szCs w:val="32"/>
          <w:highlight w:val="none"/>
        </w:rPr>
        <w:t xml:space="preserve">满意度指标完成情况分析</w:t>
      </w:r>
    </w:p>
    <w:p>
      <w:pPr>
        <w:spacing w:line="560" w:lineRule="exact"/>
        <w:ind w:firstLine="640" w:firstLineChars="200"/>
        <w:rPr>
          <w:rFonts w:ascii="仿宋_GB2312" w:hint="eastAsia"/>
          <w:color w:val="auto"/>
          <w:sz w:val="32"/>
          <w:szCs w:val="32"/>
          <w:highlight w:val="none"/>
        </w:rPr>
      </w:pPr>
      <w:r>
        <w:rPr>
          <w:rFonts w:ascii="仿宋_GB2312" w:hint="eastAsia"/>
          <w:color w:val="auto"/>
          <w:sz w:val="32"/>
          <w:szCs w:val="32"/>
          <w:highlight w:val="none"/>
        </w:rPr>
        <w:t xml:space="preserve">满意度指标为工作人员满意度，预期指标值是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spacing w:before="0" w:beforeAutospacing="0" w:after="0" w:afterAutospacing="0" w:line="560" w:lineRule="exact"/>
        <w:ind w:firstLine="640" w:firstLineChars="200"/>
        <w:jc w:val="both"/>
        <w:rPr>
          <w:rFonts w:ascii="黑体" w:eastAsia="黑体" w:hAnsi="黑体" w:cs="仿宋_GB2312"/>
          <w:b w:val="0"/>
          <w:bCs w:val="0"/>
          <w:color w:val="auto"/>
          <w:kern w:val="2"/>
          <w:sz w:val="32"/>
          <w:szCs w:val="32"/>
          <w:highlight w:val="none"/>
        </w:rPr>
      </w:pPr>
      <w:r>
        <w:rPr>
          <w:rFonts w:ascii="黑体" w:eastAsia="黑体" w:hAnsi="黑体" w:cs="仿宋_GB2312" w:hint="default"/>
          <w:b w:val="0"/>
          <w:bCs w:val="0"/>
          <w:color w:val="auto"/>
          <w:kern w:val="2"/>
          <w:sz w:val="32"/>
          <w:szCs w:val="32"/>
          <w:highlight w:val="none"/>
        </w:rPr>
        <w:t xml:space="preserve">五、主要经验及做法、存在的问题及原因分析</w:t>
      </w:r>
    </w:p>
    <w:p>
      <w:pPr>
        <w:spacing w:line="560" w:lineRule="exact"/>
        <w:ind w:firstLine="640" w:firstLineChars="200"/>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采用成本效益分析法、比较法、因素分析法、最低成本法使项目取得了良好的效果。</w:t>
      </w:r>
    </w:p>
    <w:p>
      <w:pPr>
        <w:spacing w:line="560" w:lineRule="exact"/>
        <w:ind w:firstLine="640" w:firstLineChars="200"/>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spacing w:line="560" w:lineRule="exact"/>
        <w:ind w:firstLine="640" w:firstLineChars="200"/>
        <w:rPr>
          <w:rFonts w:ascii="楷体" w:eastAsia="楷体" w:hAnsi="楷体" w:hint="eastAsia"/>
          <w:color w:val="auto"/>
          <w:sz w:val="32"/>
          <w:szCs w:val="32"/>
          <w:highlight w:val="none"/>
        </w:rPr>
      </w:pPr>
      <w:r>
        <w:rPr>
          <w:rFonts w:hint="eastAsia"/>
          <w:color w:val="auto"/>
          <w:sz w:val="32"/>
          <w:highlight w:val="none"/>
        </w:rPr>
        <w:t xml:space="preserve">本项目全年预算数</w:t>
      </w:r>
      <w:r>
        <w:rPr>
          <w:rFonts w:hint="eastAsia"/>
          <w:color w:val="auto"/>
          <w:sz w:val="32"/>
          <w:highlight w:val="none"/>
          <w:lang w:val="en-US" w:eastAsia="zh-CN"/>
        </w:rPr>
        <w:t xml:space="preserve">3</w:t>
      </w:r>
      <w:r>
        <w:rPr>
          <w:rFonts w:hint="eastAsia"/>
          <w:color w:val="auto"/>
          <w:sz w:val="32"/>
          <w:highlight w:val="none"/>
        </w:rPr>
        <w:t xml:space="preserve">万元，执行数0.5543万元，执行率</w:t>
      </w:r>
      <w:r>
        <w:rPr>
          <w:rFonts w:hint="eastAsia"/>
          <w:color w:val="auto"/>
          <w:sz w:val="32"/>
          <w:highlight w:val="none"/>
          <w:lang w:val="en-US" w:eastAsia="zh-CN"/>
        </w:rPr>
        <w:t xml:space="preserve">18.3</w:t>
      </w:r>
      <w:r>
        <w:rPr>
          <w:rFonts w:hint="eastAsia"/>
          <w:color w:val="auto"/>
          <w:sz w:val="32"/>
          <w:highlight w:val="none"/>
        </w:rPr>
        <w:t xml:space="preserve">%，绩效指标完成率</w:t>
      </w:r>
      <w:r>
        <w:rPr>
          <w:rFonts w:hint="eastAsia"/>
          <w:color w:val="auto"/>
          <w:sz w:val="32"/>
          <w:highlight w:val="none"/>
          <w:lang w:val="en-US" w:eastAsia="zh-CN"/>
        </w:rPr>
        <w:t xml:space="preserve">76.1</w:t>
      </w:r>
      <w:r>
        <w:rPr>
          <w:rFonts w:hint="eastAsia"/>
          <w:color w:val="auto"/>
          <w:sz w:val="32"/>
          <w:highlight w:val="none"/>
        </w:rPr>
        <w:t xml:space="preserve">%，偏差率</w:t>
      </w:r>
      <w:r>
        <w:rPr>
          <w:rFonts w:hint="eastAsia"/>
          <w:color w:val="auto"/>
          <w:sz w:val="32"/>
          <w:highlight w:val="none"/>
          <w:lang w:val="en-US" w:eastAsia="zh-CN"/>
        </w:rPr>
        <w:t xml:space="preserve">57.8</w:t>
      </w:r>
      <w:r>
        <w:rPr>
          <w:rFonts w:hint="eastAsia"/>
          <w:color w:val="auto"/>
          <w:sz w:val="32"/>
          <w:highlight w:val="none"/>
        </w:rPr>
        <w:t xml:space="preserve">%。偏差原因：项目部分支出资料及手续不完整，导致指标未能完成。</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六、有关建议</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spacing w:before="0" w:after="0" w:line="560" w:lineRule="exact"/>
        <w:ind w:firstLine="640"/>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开展进度的跟踪，确保项目绩效目标的完成。规范程序，严格把关。进一步完善项目申报、审核、公示、审批等程序，严格做好项目信息公开，公开内容要及时、完整、真实，确保项目公平、公开、公正。</w:t>
      </w:r>
    </w:p>
    <w:p>
      <w:pPr>
        <w:pStyle w:val="标题1"/>
        <w:keepNext w:val="0"/>
        <w:keepLines w:val="0"/>
        <w:spacing w:before="0" w:after="0" w:line="560" w:lineRule="exact"/>
        <w:ind w:firstLine="640"/>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numPr>
          <w:ilvl w:val="0"/>
          <w:numId w:val="0"/>
        </w:numPr>
        <w:spacing w:before="0" w:after="0" w:line="560" w:lineRule="exact"/>
        <w:ind w:firstLine="640" w:firstLineChars="200"/>
        <w:rPr>
          <w:rFonts w:ascii="黑体" w:eastAsia="黑体" w:hAnsi="黑体"/>
          <w:b w:val="0"/>
          <w:bCs w:val="0"/>
          <w:color w:val="auto"/>
          <w:highlight w:val="none"/>
        </w:rPr>
      </w:pPr>
      <w:r>
        <w:rPr>
          <w:rFonts w:ascii="黑体" w:eastAsia="黑体" w:hAnsi="黑体" w:hint="eastAsia"/>
          <w:b w:val="0"/>
          <w:bCs w:val="0"/>
          <w:color w:val="auto"/>
          <w:highlight w:val="none"/>
        </w:rPr>
        <w:t xml:space="preserve">七、其他需要说明的问题</w:t>
      </w:r>
    </w:p>
    <w:p>
      <w:pPr>
        <w:pStyle w:val="标题1"/>
        <w:keepNext w:val="0"/>
        <w:keepLines w:val="0"/>
        <w:spacing w:before="0" w:after="0" w:line="560" w:lineRule="exact"/>
        <w:ind w:firstLine="640"/>
        <w:rPr>
          <w:rFonts w:ascii="仿宋_GB2312" w:hAnsi="仿宋_GB2312" w:cs="仿宋_GB2312" w:hint="eastAsia"/>
          <w:color w:val="auto"/>
          <w:sz w:val="32"/>
          <w:szCs w:val="32"/>
          <w:highlight w:val="none"/>
        </w:rPr>
      </w:pPr>
      <w:r>
        <w:rPr>
          <w:rFonts w:ascii="仿宋_GB2312" w:eastAsia="仿宋_GB2312" w:hAnsi="仿宋" w:cs="宋体" w:hint="eastAsia"/>
          <w:b w:val="0"/>
          <w:color w:val="auto"/>
          <w:kern w:val="2"/>
          <w:highlight w:val="none"/>
          <w:lang w:val="en-US" w:eastAsia="zh-CN"/>
        </w:rPr>
        <w:t xml:space="preserve">无。</w:t>
      </w: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0.9</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0.8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89.7</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singleLevel"/>
    <w:lvl w:ilvl="0">
      <w:start w:val="2"/>
      <w:numFmt w:val="decimal"/>
      <w:suff w:val="nothing"/>
      <w:lvlText w:val="%1．"/>
      <w:lvlJc w:val="left"/>
      <w:rPr>
        <w:rFonts w:hint="default"/>
        <w:b/>
        <w:bCs/>
      </w:rPr>
    </w:lvl>
  </w:abstractNum>
  <w:abstractNum w:abstractNumId="4">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字符"/>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字符"/>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字符">
    <w:name w:val="标题 1 字符"/>
    <w:link w:val="Heading1"/>
    <w:rPr>
      <w:rFonts w:eastAsia="仿宋_GB2312"/>
      <w:b/>
      <w:bCs/>
      <w:kern w:val="44"/>
      <w:sz w:val="44"/>
      <w:szCs w:val="44"/>
    </w:rPr>
  </w:style>
  <w:style w:type="character" w:customStyle="1" w:styleId="标题2字符">
    <w:name w:val="标题 2 字符"/>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标题2">
    <w:name w:val="标题2"/>
    <w:basedOn w:val="Heading2"/>
    <w:qFormat/>
    <w:pPr>
      <w:numPr>
        <w:ilvl w:val="0"/>
        <w:numId w:val="5"/>
      </w:numPr>
      <w:spacing w:before="120" w:after="120" w:line="500" w:lineRule="exact"/>
    </w:pPr>
    <w:rPr>
      <w:rFonts w:ascii="仿宋_GB2312" w:eastAsia="仿宋_GB2312" w:cs="Times New Roman"/>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77CF7D8234F8460782AB0A4FFD3D6F66_13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21</Pages>
  <Words>1419</Words>
  <Characters>8090</Characters>
  <Application>WPS Office_12.1.0.15120_F1E327BC-269C-435d-A152-05C5408002CA</Application>
  <DocSecurity>0</DocSecurity>
  <Lines>67</Lines>
  <Paragraphs>18</Paragraphs>
  <Company>P R C</Company>
  <CharactersWithSpaces>9491</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11</cp:revision>
  <dcterms:created xsi:type="dcterms:W3CDTF">2020-05-07T10:25:00Z</dcterms:created>
  <dcterms:modified xsi:type="dcterms:W3CDTF">2025-09-05T07:55:10Z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77CF7D8234F8460782AB0A4FFD3D6F66_13</vt:lpwstr>
  </property>
  <property fmtid="{D5CDD505-2E9C-101B-9397-08002B2CF9AE}" pid="4" name="KSOTemplateDocerSaveRecord">
    <vt:lpwstr>eyJoZGlkIjoiYzZkNzQ4ZWFiZmQ4NTRhOWRkZTk3YTMwMjlmMmZhYmUiLCJ1c2VySWQiOiI1NzgxMjU4NDIifQ_x003D__x003D_</vt:lpwstr>
  </property>
</Properties>
</file>