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阿图什市格达良乡社会保障（民政）服务中心（退役军人服务站）2024年度，实有人数7人，其中：在职人员7人，增加1人；离休人员0人，增加0人；退休人员0人,增加0人。</w:t>
      </w:r>
    </w:p>
    <w:p>
      <w:pPr>
        <w:spacing w:line="580" w:lineRule="exact"/>
        <w:ind w:firstLine="640"/>
        <w:jc w:val="both"/>
      </w:pPr>
      <w:r>
        <w:rPr>
          <w:rFonts w:ascii="仿宋_GB2312" w:hAnsi="仿宋_GB2312" w:eastAsia="仿宋_GB2312"/>
          <w:sz w:val="32"/>
        </w:rPr>
        <w:t>阿图什市格达良乡社会保障（民政）服务中心（退役军人服务站）无下属预算单位，下设2个科室，分别是：站长室、业务大厅。</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2024年度收入总计74.46万元，</w:t>
      </w:r>
      <w:r>
        <w:rPr>
          <w:rFonts w:ascii="仿宋_GB2312" w:hAnsi="仿宋_GB2312" w:eastAsia="仿宋_GB2312"/>
          <w:b w:val="0"/>
          <w:sz w:val="32"/>
        </w:rPr>
        <w:t>其中：本年收入合计74.46万元，使用非财政拨款结余（含专用结余）0.00万元，年初结转和结余0.00万元。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2024年度支出总计74.46万元，</w:t>
      </w:r>
      <w:r>
        <w:rPr>
          <w:rFonts w:ascii="仿宋_GB2312" w:hAnsi="仿宋_GB2312" w:eastAsia="仿宋_GB2312"/>
          <w:b w:val="0"/>
          <w:sz w:val="32"/>
        </w:rPr>
        <w:t>其中：本年支出合计74.46万元，结余分配0.00万元，年末结转和结余0.00万元。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收入支出总体与上年相比，减少8.96万元，下降10.74%，主要原因是：本年在职人员调入调出，人员职级不同，工资基数不同，导致人员经费较上年减少。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本年收入74.46万元，</w:t>
      </w:r>
      <w:r>
        <w:rPr>
          <w:rFonts w:ascii="仿宋_GB2312" w:hAnsi="仿宋_GB2312" w:eastAsia="仿宋_GB2312"/>
          <w:b w:val="0"/>
          <w:sz w:val="32"/>
        </w:rPr>
        <w:t>其中：财政拨款收入74.46万元，占100.00%；上级补助收入0.00万元，占0.00%；事业收入0.00万元，占0.00%；经营收入0.00万元，占0.00%；附属单位上缴收入0.00万元，占0.00%；其他收入0.00万元，占0.00%。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本年支出74.46万元，</w:t>
      </w:r>
      <w:r>
        <w:rPr>
          <w:rFonts w:ascii="仿宋_GB2312" w:hAnsi="仿宋_GB2312" w:eastAsia="仿宋_GB2312"/>
          <w:b w:val="0"/>
          <w:sz w:val="32"/>
        </w:rPr>
        <w:t>其中：基本支出74.46万元，占100.00%；项目支出0.00万元，占0.00%；上缴上级支出0.00万元，占0.00%；经营支出0.00万元，占0.00%；对附属单位补助支出0.00万元，占0.00%。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2024年度财政拨款收入总计74.46万元，</w:t>
      </w:r>
      <w:r>
        <w:rPr>
          <w:rFonts w:ascii="仿宋_GB2312" w:hAnsi="仿宋_GB2312" w:eastAsia="仿宋_GB2312"/>
          <w:b w:val="0"/>
          <w:sz w:val="32"/>
        </w:rPr>
        <w:t>其中：年初财政拨款结转和结余0.00万元，本年财政拨款收入74.46万元。</w:t>
      </w:r>
      <w:r>
        <w:rPr>
          <w:rFonts w:ascii="仿宋_GB2312" w:hAnsi="仿宋_GB2312" w:eastAsia="仿宋_GB2312"/>
          <w:b/>
          <w:sz w:val="32"/>
        </w:rPr>
        <w:t>财政拨款支出总计74.46万元，</w:t>
      </w:r>
      <w:r>
        <w:rPr>
          <w:rFonts w:ascii="仿宋_GB2312" w:hAnsi="仿宋_GB2312" w:eastAsia="仿宋_GB2312"/>
          <w:b w:val="0"/>
          <w:sz w:val="32"/>
        </w:rPr>
        <w:t>其中：年末财政拨款结转和结余0.00万元，本年财政拨款支出74.46万元。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减少8.96万元，下降10.74%，主要原因是：本年在职人员调入调出，人员职级不同，工资基数不同，导致人员经费较上年减少。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年初预算数88.24万元，决算数74.46万元，预决算差异率-15.62%，主要原因是：本年在职人员调入调出，人员职级不同，工资基数不同，导致人员经费较上年减少，年中调减人员经费，导致预决算差异。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2024年度一般公共预算财政拨款支出74.46万元，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减少8.96万元，下降10.74%，主要原因是：本年在职人员调入调出，人员职级不同，工资基数不同，导致人员经费较上年减少。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年初预算数88.24万元，决算数74.46万元，预决算差异率-15.62%，主要原因是：本年在职人员调入调出，人员职级不同，工资基数不同，导致人员经费较上年减少，年中调减人员经费，导致预决算差异。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1.社会保障和就业支出(类)66.12万元,占88.80%。</w:t>
      </w:r>
    </w:p>
    <w:p>
      <w:pPr>
        <w:spacing w:line="580" w:lineRule="exact"/>
        <w:ind w:firstLine="640"/>
        <w:jc w:val="both"/>
      </w:pPr>
      <w:r>
        <w:rPr>
          <w:rFonts w:ascii="仿宋_GB2312" w:hAnsi="仿宋_GB2312" w:eastAsia="仿宋_GB2312"/>
          <w:b w:val="0"/>
          <w:sz w:val="32"/>
        </w:rPr>
        <w:t>2.卫生健康支出(类)2.37万元,占3.18%。</w:t>
      </w:r>
    </w:p>
    <w:p>
      <w:pPr>
        <w:spacing w:line="580" w:lineRule="exact"/>
        <w:ind w:firstLine="640"/>
        <w:jc w:val="both"/>
      </w:pPr>
      <w:r>
        <w:rPr>
          <w:rFonts w:ascii="仿宋_GB2312" w:hAnsi="仿宋_GB2312" w:eastAsia="仿宋_GB2312"/>
          <w:b w:val="0"/>
          <w:sz w:val="32"/>
        </w:rPr>
        <w:t>3.住房保障支出(类)5.97万元,占8.02%。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支出决算数为58.79万元，比上年决算减少8.13万元，下降12.15%,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7.33万元，比上年决算减少0.25万元，下降3.30%,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2.37万元，比上年决算减少0.09万元，下降3.66%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4.住房保障支出(类)住房改革支出(款)住房公积金(项):支出决算数为5.97万元，比上年决算减少0.49万元，下降7.59%,主要原因是：本年在职人员调入调出，人员职级不同，缴费基数不同，导致住房公积金较上年减少。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2024年度一般公共预算财政拨款基本支出74.46万元，其中：</w:t>
      </w:r>
      <w:r>
        <w:rPr>
          <w:rFonts w:ascii="仿宋_GB2312" w:hAnsi="仿宋_GB2312" w:eastAsia="仿宋_GB2312"/>
          <w:b/>
          <w:sz w:val="32"/>
        </w:rPr>
        <w:t>人员经费73.56万元，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2024年度阿图什市格达良乡社会保障（民政）服务中心（退役军人服务站）（事业单位）公用经费支出0.90万元，比上年增加0.00万元，增长0.00%，主要原因是：办公费、电费与上年一致无差异。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w:t>
      </w:r>
      <w:bookmarkStart w:id="0" w:name="_GoBack"/>
      <w:bookmarkEnd w:id="0"/>
      <w:r>
        <w:rPr>
          <w:rFonts w:ascii="仿宋_GB2312" w:hAnsi="仿宋_GB2312" w:eastAsia="仿宋_GB2312"/>
          <w:b w:val="0"/>
          <w:sz w:val="32"/>
        </w:rPr>
        <w:t>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D85CB0"/>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157FD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CB0D33"/>
    <w:rsid w:val="795A0A34"/>
    <w:rsid w:val="7A0D3BC7"/>
    <w:rsid w:val="7A3A3CDB"/>
    <w:rsid w:val="7ECE34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4911</Words>
  <Characters>5443</Characters>
  <Lines>0</Lines>
  <Paragraphs>0</Paragraphs>
  <TotalTime>6</TotalTime>
  <ScaleCrop>false</ScaleCrop>
  <LinksUpToDate>false</LinksUpToDate>
  <CharactersWithSpaces>5453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2025-09-22T05:33:04Z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