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阿图什市2024年新型农业经营主体生产</w:t>
      </w: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rPr>
        <w:t>能力提升项目支出绩效评价报告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项目名称：阿图什市2024年新型农业经营主体生产能力提升项目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项目单位：阿图什市农村合作经济发展指导中心</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default" w:ascii="黑体" w:hAnsi="黑体" w:eastAsia="黑体" w:cs="仿宋_GB2312"/>
          <w:color w:val="auto"/>
          <w:kern w:val="0"/>
          <w:sz w:val="32"/>
          <w:szCs w:val="32"/>
          <w:highlight w:val="none"/>
          <w:lang w:val="en-US" w:eastAsia="zh-CN"/>
        </w:rPr>
      </w:pPr>
      <w:r>
        <w:rPr>
          <w:rFonts w:hint="eastAsia" w:ascii="黑体" w:hAnsi="黑体" w:eastAsia="黑体" w:cs="仿宋_GB2312"/>
          <w:color w:val="auto"/>
          <w:kern w:val="0"/>
          <w:sz w:val="32"/>
          <w:szCs w:val="32"/>
          <w:highlight w:val="none"/>
        </w:rPr>
        <w:t>主管部门：</w:t>
      </w:r>
      <w:r>
        <w:rPr>
          <w:rFonts w:hint="eastAsia" w:ascii="黑体" w:hAnsi="黑体" w:eastAsia="黑体" w:cs="仿宋_GB2312"/>
          <w:color w:val="auto"/>
          <w:kern w:val="0"/>
          <w:sz w:val="32"/>
          <w:szCs w:val="32"/>
          <w:highlight w:val="none"/>
          <w:lang w:val="en-US" w:eastAsia="zh-CN"/>
        </w:rPr>
        <w:t>阿图什市农业农村局</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23</w:t>
      </w:r>
      <w:r>
        <w:rPr>
          <w:rFonts w:hint="eastAsia" w:ascii="黑体" w:hAnsi="黑体" w:eastAsia="黑体" w:cs="仿宋_GB2312"/>
          <w:color w:val="auto"/>
          <w:sz w:val="32"/>
          <w:szCs w:val="32"/>
          <w:highlight w:val="none"/>
        </w:rPr>
        <w:t>日</w:t>
      </w:r>
    </w:p>
    <w:p>
      <w:pPr>
        <w:spacing w:line="560" w:lineRule="exact"/>
        <w:rPr>
          <w:rFonts w:hint="eastAsia" w:ascii="仿宋_GB2312" w:hAnsi="仿宋_GB2312" w:cs="仿宋_GB2312"/>
          <w:color w:val="auto"/>
          <w:szCs w:val="30"/>
          <w:highlight w:val="none"/>
        </w:rPr>
      </w:pPr>
    </w:p>
    <w:p>
      <w:pPr>
        <w:spacing w:line="560" w:lineRule="exact"/>
        <w:rPr>
          <w:rFonts w:hint="eastAsia" w:ascii="仿宋_GB2312" w:hAnsi="仿宋_GB2312" w:cs="仿宋_GB2312"/>
          <w:color w:val="auto"/>
          <w:szCs w:val="30"/>
          <w:highlight w:val="none"/>
        </w:rPr>
      </w:pP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阿图什市2024年新型农业经营主体生产</w:t>
      </w: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rPr>
        <w:t>能力提升项目支出绩效评价报告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国家和地方政府高度重视农业现代化发展，出台了一系列扶持新型农业经营主体的政策，中央财政下达资金支持相关项目，为阿图什市实施该项目提供了政策依据和资金保障。阿图什市虽然在农业发展方面有一定基础，但仍存在农业生产方式相对落后、农产品附加值不高等问题，需要新型农业经营主体带动农业转型升级。</w:t>
      </w:r>
    </w:p>
    <w:p>
      <w:pPr>
        <w:snapToGrid w:val="0"/>
        <w:spacing w:line="560" w:lineRule="exact"/>
        <w:ind w:firstLine="800" w:firstLineChars="250"/>
        <w:outlineLvl w:val="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阿图什市有一定数量的新型农业经营主体，包括农民专业合作社、家庭农场、涉农企业等，但部分经营主体在技术、管理、市场开拓等方面能力有限，通过实施项目可挖掘其发展潜力，提高经营管理水平和市场竞争力。推动农村一二三产业融合是实现乡村振兴的重要途径。阿图什市的新型农业经营主体在促进产业融合方面具有重要作用，提升其生产能力有助于延长农业产业链，发展农产品加工、乡村旅游等新产业新业态，如阿图什市无花果三产融合园的建设。</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提升新型农业经营主体的生产能力，可使其成为农业现代化的示范样板，带动周边农户采用先进技术和管理经验，促进全市农业生产水平的整体提升，推动农业农村现代化发展。</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关于提前下达2024年中央农业经营主体能力提升资金预算的通知》克财农【2023】28号文件、《关于调整2024年中央农业经营主体能力提升资金预算的通知》【2024】20号文件，下达项目资金40万元，用于扶持自治区级以上的农村合作社示范社数量2个。通过实施本项目，不断提高农民合作社的自身管理能力、技术应用能力、市场竞争能力、服务带动能力和规模经营能力，逐步构建农户家庭经营为基础、合作</w:t>
      </w:r>
      <w:r>
        <w:rPr>
          <w:rFonts w:hint="eastAsia" w:ascii="仿宋_GB2312" w:hAnsi="仿宋_GB2312" w:cs="仿宋_GB2312"/>
          <w:color w:val="auto"/>
          <w:sz w:val="32"/>
          <w:szCs w:val="30"/>
          <w:highlight w:val="none"/>
          <w:lang w:eastAsia="zh-CN"/>
        </w:rPr>
        <w:t>和</w:t>
      </w:r>
      <w:r>
        <w:rPr>
          <w:rFonts w:hint="eastAsia" w:ascii="仿宋_GB2312" w:hAnsi="仿宋_GB2312" w:cs="仿宋_GB2312"/>
          <w:color w:val="auto"/>
          <w:sz w:val="32"/>
          <w:szCs w:val="30"/>
          <w:highlight w:val="none"/>
        </w:rPr>
        <w:t>联合为纽带、社会化服务为支撑的立体式复合型现代农业经营体系。</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w:t>
      </w:r>
      <w:r>
        <w:rPr>
          <w:rFonts w:hint="eastAsia" w:ascii="仿宋_GB2312" w:hAnsi="仿宋_GB2312" w:cs="仿宋_GB2312"/>
          <w:bCs/>
          <w:color w:val="auto"/>
          <w:sz w:val="32"/>
          <w:szCs w:val="30"/>
          <w:highlight w:val="none"/>
          <w:lang w:val="en-US" w:eastAsia="zh-CN"/>
        </w:rPr>
        <w:t>阿图什市农业农村局</w:t>
      </w:r>
      <w:r>
        <w:rPr>
          <w:rFonts w:hint="eastAsia" w:ascii="仿宋_GB2312" w:hAnsi="仿宋_GB2312" w:cs="仿宋_GB2312"/>
          <w:bCs/>
          <w:color w:val="auto"/>
          <w:sz w:val="32"/>
          <w:szCs w:val="30"/>
          <w:highlight w:val="none"/>
        </w:rPr>
        <w:t>,实施单位为阿图什市农村合作经济发展指导中心，主要职责</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为农村合作经济健康发展提供管理保障；管理土地承包，农村集体资产，农村经济统计；建设农业产业化及农村社会化服务体系。</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9</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本项目的实施符合《关于提前下达2024年中央农业经营主体能力提升资金预算的通知》克财农【2023】28号文件、《关于调整2024年中央农业经营主体能力提升资金预算的通知》【2024】20号文件</w:t>
      </w:r>
      <w:r>
        <w:rPr>
          <w:rFonts w:hint="eastAsia" w:ascii="仿宋_GB2312" w:hAnsi="仿宋_GB2312" w:cs="仿宋_GB2312"/>
          <w:bCs/>
          <w:color w:val="auto"/>
          <w:sz w:val="32"/>
          <w:szCs w:val="30"/>
          <w:highlight w:val="none"/>
          <w:lang w:val="en-US" w:eastAsia="zh-CN"/>
        </w:rPr>
        <w:t>的资金支持及</w:t>
      </w:r>
      <w:r>
        <w:rPr>
          <w:rFonts w:hint="eastAsia" w:ascii="仿宋_GB2312" w:hAnsi="仿宋_GB2312" w:cs="仿宋_GB2312"/>
          <w:bCs/>
          <w:color w:val="auto"/>
          <w:sz w:val="32"/>
          <w:szCs w:val="30"/>
          <w:highlight w:val="none"/>
        </w:rPr>
        <w:t>相关政策要求</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lang w:val="en-US" w:eastAsia="zh-CN"/>
        </w:rPr>
        <w:t>实际</w:t>
      </w:r>
      <w:r>
        <w:rPr>
          <w:rFonts w:hint="eastAsia" w:ascii="仿宋_GB2312" w:hAnsi="仿宋_GB2312" w:cs="仿宋_GB2312"/>
          <w:bCs/>
          <w:color w:val="auto"/>
          <w:sz w:val="32"/>
          <w:szCs w:val="30"/>
          <w:highlight w:val="none"/>
        </w:rPr>
        <w:t>扶持自治区级以上的农村合作社示范社数量2个；通过实施本项目</w:t>
      </w:r>
      <w:r>
        <w:rPr>
          <w:rFonts w:hint="eastAsia" w:ascii="仿宋_GB2312" w:hAnsi="仿宋_GB2312" w:cs="仿宋_GB2312"/>
          <w:bCs/>
          <w:color w:val="auto"/>
          <w:sz w:val="32"/>
          <w:szCs w:val="30"/>
          <w:highlight w:val="none"/>
          <w:lang w:eastAsia="zh-CN"/>
        </w:rPr>
        <w:t>，</w:t>
      </w:r>
      <w:r>
        <w:rPr>
          <w:rFonts w:hint="eastAsia" w:ascii="仿宋_GB2312" w:hAnsi="仿宋_GB2312" w:cs="仿宋_GB2312"/>
          <w:bCs/>
          <w:color w:val="auto"/>
          <w:sz w:val="32"/>
          <w:szCs w:val="30"/>
          <w:highlight w:val="none"/>
        </w:rPr>
        <w:t>提高</w:t>
      </w:r>
      <w:r>
        <w:rPr>
          <w:rFonts w:hint="eastAsia" w:ascii="仿宋_GB2312" w:hAnsi="仿宋_GB2312" w:cs="仿宋_GB2312"/>
          <w:bCs/>
          <w:color w:val="auto"/>
          <w:sz w:val="32"/>
          <w:szCs w:val="30"/>
          <w:highlight w:val="none"/>
          <w:lang w:val="en-US" w:eastAsia="zh-CN"/>
        </w:rPr>
        <w:t>了</w:t>
      </w:r>
      <w:r>
        <w:rPr>
          <w:rFonts w:hint="eastAsia" w:ascii="仿宋_GB2312" w:hAnsi="仿宋_GB2312" w:cs="仿宋_GB2312"/>
          <w:bCs/>
          <w:color w:val="auto"/>
          <w:sz w:val="32"/>
          <w:szCs w:val="30"/>
          <w:highlight w:val="none"/>
        </w:rPr>
        <w:t>农民合作社的自身管理能力、技术应用能力、市场竞争能力、服务带动能力和规模经营能力，逐步构建农户家庭经营为基础、合作</w:t>
      </w:r>
      <w:r>
        <w:rPr>
          <w:rFonts w:hint="eastAsia" w:ascii="仿宋_GB2312" w:hAnsi="仿宋_GB2312" w:cs="仿宋_GB2312"/>
          <w:bCs/>
          <w:color w:val="auto"/>
          <w:sz w:val="32"/>
          <w:szCs w:val="30"/>
          <w:highlight w:val="none"/>
          <w:lang w:eastAsia="zh-CN"/>
        </w:rPr>
        <w:t>和</w:t>
      </w:r>
      <w:r>
        <w:rPr>
          <w:rFonts w:hint="eastAsia" w:ascii="仿宋_GB2312" w:hAnsi="仿宋_GB2312" w:cs="仿宋_GB2312"/>
          <w:bCs/>
          <w:color w:val="auto"/>
          <w:sz w:val="32"/>
          <w:szCs w:val="30"/>
          <w:highlight w:val="none"/>
        </w:rPr>
        <w:t>联合为纽带、社会化服务为支撑的立体式复合型现代农业经营体系。</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bCs w:val="0"/>
          <w:color w:val="auto"/>
          <w:spacing w:val="-4"/>
          <w:sz w:val="32"/>
          <w:szCs w:val="30"/>
          <w:highlight w:val="none"/>
        </w:rPr>
      </w:pPr>
      <w:r>
        <w:rPr>
          <w:rStyle w:val="13"/>
          <w:rFonts w:hint="eastAsia" w:ascii="仿宋_GB2312" w:hAnsi="仿宋_GB2312" w:cs="仿宋_GB2312"/>
          <w:b w:val="0"/>
          <w:bCs w:val="0"/>
          <w:color w:val="auto"/>
          <w:spacing w:val="-4"/>
          <w:sz w:val="32"/>
          <w:szCs w:val="30"/>
          <w:highlight w:val="none"/>
        </w:rPr>
        <w:t>资金投入情况：本项目总投资40万元，资金来源为中央专项资金。</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color w:val="auto"/>
          <w:spacing w:val="-4"/>
          <w:sz w:val="32"/>
          <w:szCs w:val="30"/>
          <w:highlight w:val="none"/>
        </w:rPr>
      </w:pPr>
      <w:r>
        <w:rPr>
          <w:rStyle w:val="13"/>
          <w:rFonts w:hint="eastAsia" w:ascii="仿宋_GB2312" w:hAnsi="仿宋_GB2312" w:cs="仿宋_GB2312"/>
          <w:b w:val="0"/>
          <w:color w:val="auto"/>
          <w:spacing w:val="-4"/>
          <w:sz w:val="32"/>
          <w:szCs w:val="30"/>
          <w:highlight w:val="none"/>
        </w:rPr>
        <w:t>资金使用情况：根据项目实施情况，项目资金实际支付</w:t>
      </w:r>
      <w:r>
        <w:rPr>
          <w:rStyle w:val="13"/>
          <w:rFonts w:hint="eastAsia" w:ascii="仿宋_GB2312" w:hAnsi="仿宋_GB2312" w:cs="仿宋_GB2312"/>
          <w:b w:val="0"/>
          <w:bCs w:val="0"/>
          <w:color w:val="auto"/>
          <w:spacing w:val="-4"/>
          <w:sz w:val="32"/>
          <w:szCs w:val="30"/>
          <w:highlight w:val="none"/>
        </w:rPr>
        <w:t>40</w:t>
      </w:r>
      <w:r>
        <w:rPr>
          <w:rStyle w:val="13"/>
          <w:rFonts w:hint="eastAsia" w:ascii="仿宋_GB2312" w:hAnsi="仿宋_GB2312" w:cs="仿宋_GB2312"/>
          <w:b w:val="0"/>
          <w:color w:val="auto"/>
          <w:spacing w:val="-4"/>
          <w:sz w:val="32"/>
          <w:szCs w:val="30"/>
          <w:highlight w:val="none"/>
        </w:rPr>
        <w:t>万元，资金执行率达到</w:t>
      </w:r>
      <w:r>
        <w:rPr>
          <w:rStyle w:val="13"/>
          <w:rFonts w:hint="eastAsia" w:ascii="仿宋_GB2312" w:hAnsi="仿宋_GB2312" w:cs="仿宋_GB2312"/>
          <w:b w:val="0"/>
          <w:color w:val="auto"/>
          <w:spacing w:val="-4"/>
          <w:sz w:val="32"/>
          <w:szCs w:val="30"/>
          <w:highlight w:val="none"/>
          <w:lang w:val="en-US" w:eastAsia="zh-CN"/>
        </w:rPr>
        <w:t>100</w:t>
      </w:r>
      <w:r>
        <w:rPr>
          <w:rStyle w:val="13"/>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50" w:firstLineChars="250"/>
        <w:jc w:val="left"/>
        <w:rPr>
          <w:rStyle w:val="13"/>
          <w:rFonts w:hint="default" w:ascii="仿宋_GB2312" w:eastAsia="仿宋_GB2312"/>
          <w:b w:val="0"/>
          <w:bCs w:val="0"/>
          <w:color w:val="auto"/>
          <w:sz w:val="32"/>
          <w:highlight w:val="none"/>
          <w:lang w:val="en-US" w:eastAsia="zh-CN"/>
        </w:rPr>
      </w:pPr>
      <w:r>
        <w:rPr>
          <w:rFonts w:hint="eastAsia" w:ascii="仿宋_GB2312" w:hAnsi="仿宋_GB2312" w:cs="仿宋_GB2312"/>
          <w:color w:val="auto"/>
          <w:szCs w:val="30"/>
          <w:highlight w:val="none"/>
        </w:rPr>
        <w:t>壮大自治区级以上合作社示范社成本20万元/个</w:t>
      </w:r>
      <w:r>
        <w:rPr>
          <w:rFonts w:hint="eastAsia" w:ascii="仿宋_GB2312" w:hAnsi="仿宋_GB2312" w:cs="仿宋_GB2312"/>
          <w:color w:val="auto"/>
          <w:szCs w:val="30"/>
          <w:highlight w:val="none"/>
          <w:lang w:eastAsia="zh-CN"/>
        </w:rPr>
        <w:t>，</w:t>
      </w:r>
      <w:r>
        <w:rPr>
          <w:rFonts w:hint="eastAsia" w:ascii="仿宋_GB2312" w:hAnsi="仿宋_GB2312" w:cs="仿宋_GB2312"/>
          <w:color w:val="auto"/>
          <w:szCs w:val="30"/>
          <w:highlight w:val="none"/>
          <w:lang w:val="en-US" w:eastAsia="zh-CN"/>
        </w:rPr>
        <w:t>支持2个合作社，共计40万元。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年度总体目标为：根据《关于提前下达2024年中央农业经营主体能力提升资金预算的通知》克财农【2023】28号文件、《关于调整2024年中央农业经营主体能力提升资金预算的通知》【2024】20号文件，下达项目资金40万元，用于扶持自治区级以上的农村合作社示范社数量2个。通过实施本项目，不断提高农民合作社的自身管理能力、技术应用能力、市场竞争能力、服务带动能力和规模经营能力，逐步构建农户家庭经营为基础、合作</w:t>
      </w:r>
      <w:r>
        <w:rPr>
          <w:rFonts w:hint="eastAsia" w:ascii="仿宋_GB2312" w:hAnsi="仿宋_GB2312" w:cs="仿宋_GB2312"/>
          <w:color w:val="auto"/>
          <w:sz w:val="32"/>
          <w:highlight w:val="none"/>
          <w:lang w:eastAsia="zh-CN"/>
        </w:rPr>
        <w:t>和</w:t>
      </w:r>
      <w:r>
        <w:rPr>
          <w:rFonts w:hint="eastAsia" w:ascii="仿宋_GB2312" w:hAnsi="仿宋_GB2312" w:cs="仿宋_GB2312"/>
          <w:color w:val="auto"/>
          <w:sz w:val="32"/>
          <w:highlight w:val="none"/>
        </w:rPr>
        <w:t>联合为纽带、社会化服务为支撑的立体式复合型现代农业经营体系。</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 xml:space="preserve"> 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阿图什市2024年新型农业经营主体生产能力提升项目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w:t>
      </w:r>
      <w:r>
        <w:rPr>
          <w:rFonts w:hint="eastAsia" w:ascii="仿宋_GB2312" w:hAnsi="仿宋_GB2312" w:cs="仿宋_GB2312"/>
          <w:color w:val="auto"/>
          <w:sz w:val="32"/>
          <w:highlight w:val="none"/>
          <w:lang w:eastAsia="zh-CN"/>
        </w:rPr>
        <w:t>应用、</w:t>
      </w:r>
      <w:r>
        <w:rPr>
          <w:rFonts w:hint="eastAsia" w:ascii="仿宋_GB2312" w:hAnsi="仿宋_GB2312" w:cs="仿宋_GB2312"/>
          <w:color w:val="auto"/>
          <w:sz w:val="32"/>
          <w:highlight w:val="none"/>
        </w:rPr>
        <w:t>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阿图什市2024年新型农业经营主体生产能力提升项目的深入调研基础上，按照《项目支出绩效评价管理办法》（财预〔2021〕10号）对于指标体系的要求和规范，建立一套适合评价阿图什市2024年新型农业经营主体生产能力提升项目的指标体系，从项目决策、项目过程、项目产出和项目绩效四个维度全面考察阿图什市2024年新型农业经营主体生产能力提升项目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阿图什市2024年新型农业经营主体生产能力提升项目属于</w:t>
      </w:r>
      <w:r>
        <w:rPr>
          <w:rFonts w:hint="eastAsia" w:ascii="仿宋_GB2312" w:hAnsi="仿宋_GB2312" w:cs="仿宋_GB2312"/>
          <w:color w:val="auto"/>
          <w:sz w:val="32"/>
          <w:szCs w:val="24"/>
          <w:highlight w:val="none"/>
          <w:lang w:val="en-US" w:eastAsia="zh-CN" w:bidi="ar-SA"/>
        </w:rPr>
        <w:t>延续</w:t>
      </w:r>
      <w:r>
        <w:rPr>
          <w:rFonts w:hint="eastAsia" w:ascii="仿宋_GB2312" w:hAnsi="仿宋_GB2312" w:eastAsia="仿宋_GB2312" w:cs="仿宋_GB2312"/>
          <w:color w:val="auto"/>
          <w:sz w:val="32"/>
          <w:szCs w:val="24"/>
          <w:highlight w:val="none"/>
          <w:lang w:val="en-US" w:eastAsia="zh-CN" w:bidi="ar-SA"/>
        </w:rPr>
        <w:t>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7"/>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jc w:val="center"/>
        </w:trPr>
        <w:tc>
          <w:tcPr>
            <w:tcW w:w="279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noWrap w:val="0"/>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9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张一凡</w:t>
            </w:r>
          </w:p>
        </w:tc>
        <w:tc>
          <w:tcPr>
            <w:tcW w:w="182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9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买买提明·扎依提</w:t>
            </w:r>
          </w:p>
        </w:tc>
        <w:tc>
          <w:tcPr>
            <w:tcW w:w="182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79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帕提古丽</w:t>
            </w:r>
          </w:p>
        </w:tc>
        <w:tc>
          <w:tcPr>
            <w:tcW w:w="1827" w:type="dxa"/>
            <w:noWrap w:val="0"/>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noWrap w:val="0"/>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阿图什市2024年新型农业经营主体生产能力提升项目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专项资金的内容、操作流程、管理机制、资金使用方向等情况；进行项目支出部门评价各项工作采集信息，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组织管理、产出与效益效果。在此基础上，以相关的项目数据为基础，综合运用不同的评价方法，结合评价标准和评分规则，阿图什市2024年新型农业经营主体生产能力提升项目综合得分为100分，</w:t>
      </w:r>
      <w:r>
        <w:rPr>
          <w:rFonts w:hint="eastAsia" w:ascii="仿宋_GB2312" w:hAnsi="Cambria" w:eastAsia="仿宋_GB2312"/>
          <w:color w:val="auto"/>
          <w:sz w:val="32"/>
          <w:szCs w:val="32"/>
          <w:highlight w:val="none"/>
        </w:rPr>
        <w:t>评价结果为优。</w:t>
      </w:r>
    </w:p>
    <w:p>
      <w:pPr>
        <w:pStyle w:val="29"/>
        <w:spacing w:line="560" w:lineRule="exact"/>
        <w:ind w:firstLine="585" w:firstLineChars="182"/>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zh-CN" w:eastAsia="zh-CN" w:bidi="ar-SA"/>
        </w:rPr>
        <w:t>阿图什市2024年新型农业经营主体生产能力提升项目</w:t>
      </w:r>
      <w:r>
        <w:rPr>
          <w:rFonts w:hint="eastAsia" w:ascii="仿宋_GB2312" w:hAnsi="仿宋_GB2312" w:eastAsia="仿宋_GB2312" w:cs="仿宋_GB2312"/>
          <w:b/>
          <w:color w:val="auto"/>
          <w:sz w:val="32"/>
          <w:szCs w:val="32"/>
          <w:highlight w:val="none"/>
          <w:lang w:val="en-US" w:eastAsia="zh-CN" w:bidi="ar-SA"/>
        </w:rPr>
        <w:t>评价得分情况</w:t>
      </w:r>
    </w:p>
    <w:tbl>
      <w:tblPr>
        <w:tblStyle w:val="10"/>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shd w:val="clear" w:color="auto" w:fill="FFFFFF"/>
            <w:noWrap w:val="0"/>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3866" w:type="dxa"/>
            <w:tcBorders>
              <w:top w:val="single" w:color="auto" w:sz="4" w:space="0"/>
              <w:left w:val="single" w:color="auto" w:sz="4" w:space="0"/>
              <w:right w:val="single" w:color="auto" w:sz="4" w:space="0"/>
            </w:tcBorders>
            <w:shd w:val="clear" w:color="auto" w:fill="FFFFFF"/>
            <w:noWrap w:val="0"/>
            <w:vAlign w:val="bottom"/>
          </w:tcPr>
          <w:p>
            <w:pPr>
              <w:pStyle w:val="32"/>
              <w:spacing w:line="560" w:lineRule="exact"/>
              <w:ind w:firstLine="0"/>
              <w:jc w:val="left"/>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right w:val="single" w:color="auto" w:sz="4" w:space="0"/>
            </w:tcBorders>
            <w:shd w:val="clear" w:color="auto" w:fill="FFFFFF"/>
            <w:noWrap w:val="0"/>
            <w:vAlign w:val="center"/>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spacing w:line="560" w:lineRule="exact"/>
              <w:rPr>
                <w:rFonts w:hint="eastAsia" w:ascii="仿宋_GB2312" w:hAnsi="仿宋_GB2312" w:cs="仿宋_GB2312"/>
                <w:color w:val="auto"/>
                <w:sz w:val="32"/>
                <w:szCs w:val="32"/>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shd w:val="clear" w:color="auto" w:fill="FFFFFF"/>
            <w:noWrap w:val="0"/>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3866" w:type="dxa"/>
            <w:tcBorders>
              <w:top w:val="single" w:color="auto" w:sz="4" w:space="0"/>
              <w:left w:val="single" w:color="auto" w:sz="4" w:space="0"/>
              <w:bottom w:val="single" w:color="auto" w:sz="4" w:space="0"/>
              <w:right w:val="single" w:color="auto" w:sz="4" w:space="0"/>
            </w:tcBorders>
            <w:shd w:val="clear" w:color="auto" w:fill="FFFFFF"/>
            <w:noWrap w:val="0"/>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阿图什市2024年新型农业经营主体生产能力提升项目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本项目根据</w:t>
      </w:r>
      <w:r>
        <w:rPr>
          <w:rFonts w:hint="eastAsia" w:ascii="仿宋_GB2312" w:hAnsi="仿宋_GB2312" w:cs="仿宋_GB2312"/>
          <w:color w:val="auto"/>
          <w:sz w:val="32"/>
          <w:szCs w:val="32"/>
          <w:highlight w:val="none"/>
        </w:rPr>
        <w:t>《关于提前下达2024年中央农业经营主体能力提升资金预算的通知》克财农【2023】28号文件、《关于调整2024年中央农业经营主体能力提升资金预算的通知》【2024】20号文件的资金支持及相关政策要求，</w:t>
      </w:r>
      <w:r>
        <w:rPr>
          <w:rFonts w:hint="eastAsia" w:ascii="仿宋_GB2312" w:hAnsi="仿宋_GB2312" w:cs="仿宋_GB2312"/>
          <w:color w:val="auto"/>
          <w:sz w:val="32"/>
          <w:szCs w:val="32"/>
          <w:highlight w:val="none"/>
          <w:lang w:val="en-US" w:eastAsia="zh-CN"/>
        </w:rPr>
        <w:t>完成</w:t>
      </w:r>
      <w:r>
        <w:rPr>
          <w:rFonts w:hint="eastAsia" w:ascii="仿宋_GB2312" w:hAnsi="仿宋_GB2312" w:cs="仿宋_GB2312"/>
          <w:color w:val="auto"/>
          <w:sz w:val="32"/>
          <w:szCs w:val="32"/>
          <w:highlight w:val="none"/>
        </w:rPr>
        <w:t>扶持自治区级以上的农村合作社示范社数量2个；通过实施本项目，提高了农民合作社的自身管理能力、技术应用能力、市场竞争能力、服务带动能力和规模经营能力，逐步构建农户家庭经营为基础、合作</w:t>
      </w:r>
      <w:r>
        <w:rPr>
          <w:rFonts w:hint="eastAsia" w:ascii="仿宋_GB2312" w:hAnsi="仿宋_GB2312" w:cs="仿宋_GB2312"/>
          <w:color w:val="auto"/>
          <w:sz w:val="32"/>
          <w:szCs w:val="32"/>
          <w:highlight w:val="none"/>
          <w:lang w:eastAsia="zh-CN"/>
        </w:rPr>
        <w:t>和</w:t>
      </w:r>
      <w:r>
        <w:rPr>
          <w:rFonts w:hint="eastAsia" w:ascii="仿宋_GB2312" w:hAnsi="仿宋_GB2312" w:cs="仿宋_GB2312"/>
          <w:color w:val="auto"/>
          <w:sz w:val="32"/>
          <w:szCs w:val="32"/>
          <w:highlight w:val="none"/>
        </w:rPr>
        <w:t>联合为纽带、社会化服务为支撑的立体式复合型现代农业经营体系。</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eastAsia="仿宋_GB2312" w:cs="宋体"/>
          <w:color w:val="auto"/>
          <w:kern w:val="0"/>
          <w:sz w:val="32"/>
          <w:szCs w:val="32"/>
          <w:highlight w:val="none"/>
          <w:lang w:val="en-US" w:eastAsia="zh-CN" w:bidi="ar-SA"/>
        </w:rPr>
        <w:t>阿图什市2024年新型农业经营主体生产能力提升项目</w:t>
      </w:r>
      <w:r>
        <w:rPr>
          <w:rFonts w:hint="eastAsia" w:ascii="仿宋_GB2312" w:hAnsi="仿宋_GB2312" w:cs="仿宋_GB2312"/>
          <w:color w:val="auto"/>
          <w:sz w:val="32"/>
          <w:szCs w:val="32"/>
          <w:highlight w:val="none"/>
        </w:rPr>
        <w:t>支出共计40万元，评价得分值</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rPr>
        <w:t>新型农业经营主体生产能力提升项目预算依据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阿图什市2024年新型农业经营主体生产能力提升项目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阿图什市2024年新型农业经营主体生产能力提升项目组织形式，明确了该项目经费的开支范围为</w:t>
      </w:r>
      <w:r>
        <w:rPr>
          <w:rFonts w:hint="eastAsia" w:ascii="仿宋_GB2312" w:hAnsi="仿宋_GB2312" w:cs="仿宋_GB2312"/>
          <w:color w:val="auto"/>
          <w:sz w:val="32"/>
          <w:szCs w:val="32"/>
          <w:highlight w:val="none"/>
          <w:lang w:val="en-US" w:eastAsia="zh-CN"/>
        </w:rPr>
        <w:t>补助</w:t>
      </w:r>
      <w:r>
        <w:rPr>
          <w:rFonts w:hint="eastAsia" w:ascii="仿宋_GB2312" w:hAnsi="仿宋_GB2312" w:cs="仿宋_GB2312"/>
          <w:color w:val="auto"/>
          <w:sz w:val="32"/>
          <w:szCs w:val="32"/>
          <w:highlight w:val="none"/>
        </w:rPr>
        <w:t>自治区级以上合作社示范社，严格做到专款专用，责任到人。在资金使用环节，严格遵守相关规定，严格按照我局资金财务审批流程办理款项支付。在会计核算环节，对本项目资金实际单独核算，确保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w:t>
      </w:r>
      <w:r>
        <w:rPr>
          <w:rFonts w:hint="eastAsia" w:ascii="仿宋_GB2312" w:hAnsi="仿宋_GB2312" w:cs="仿宋_GB2312"/>
          <w:color w:val="auto"/>
          <w:sz w:val="32"/>
          <w:szCs w:val="32"/>
          <w:highlight w:val="none"/>
          <w:lang w:eastAsia="zh-CN"/>
        </w:rPr>
        <w:t>内控</w:t>
      </w:r>
      <w:bookmarkStart w:id="0" w:name="_GoBack"/>
      <w:bookmarkEnd w:id="0"/>
      <w:r>
        <w:rPr>
          <w:rFonts w:hint="eastAsia" w:ascii="仿宋_GB2312" w:hAnsi="仿宋_GB2312" w:cs="仿宋_GB2312"/>
          <w:color w:val="auto"/>
          <w:sz w:val="32"/>
          <w:szCs w:val="32"/>
          <w:highlight w:val="none"/>
        </w:rPr>
        <w:t>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年初将财政批复的</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rPr>
        <w:t>）依照专项资金管理制度，按照不定期检查与项目周期检查相结合的方式，对</w:t>
      </w:r>
      <w:r>
        <w:rPr>
          <w:rFonts w:hint="eastAsia" w:ascii="仿宋_GB2312" w:hAnsi="仿宋_GB2312" w:cs="仿宋_GB2312"/>
          <w:color w:val="auto"/>
          <w:sz w:val="32"/>
          <w:szCs w:val="32"/>
          <w:highlight w:val="none"/>
          <w:lang w:val="en-US" w:eastAsia="zh-CN"/>
        </w:rPr>
        <w:t>专项</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有效杜绝了专项资金在分配使用过程中的违纪违规现象的发生，确保专项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阿图什市2024年新型农业经营主体生产能力提升项目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数量指标为发现壮大自治区级以上合作社示范社数量，预期指标值是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2个，实际完成值是</w:t>
      </w:r>
      <w:r>
        <w:rPr>
          <w:rFonts w:hint="eastAsia" w:ascii="仿宋_GB2312" w:hAnsi="仿宋_GB2312" w:cs="仿宋_GB2312"/>
          <w:color w:val="auto"/>
          <w:sz w:val="32"/>
          <w:szCs w:val="32"/>
          <w:highlight w:val="none"/>
          <w:lang w:eastAsia="zh-CN"/>
        </w:rPr>
        <w:t>等于</w:t>
      </w:r>
      <w:r>
        <w:rPr>
          <w:rFonts w:hint="eastAsia" w:ascii="仿宋_GB2312" w:hAnsi="仿宋_GB2312" w:cs="仿宋_GB2312"/>
          <w:color w:val="auto"/>
          <w:sz w:val="32"/>
          <w:szCs w:val="32"/>
          <w:highlight w:val="none"/>
        </w:rPr>
        <w:t>2个，指标达到预期目标。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质量指标为新型农业经营主体生产设施条件，预期指标值是有效改善，实际完成值是有效改善，指标达到预期目标。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质量指标项目验收合格率（%），预期指标值是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质量指标项目资金使用合规率（%），预期指标值是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时效指标为项目年度任务完工率，预期指标值是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jc w:val="both"/>
        <w:textAlignment w:val="auto"/>
        <w:rPr>
          <w:rFonts w:ascii="仿宋_GB2312"/>
          <w:color w:val="auto"/>
          <w:sz w:val="32"/>
          <w:szCs w:val="32"/>
          <w:highlight w:val="none"/>
        </w:rPr>
      </w:pPr>
      <w:r>
        <w:rPr>
          <w:rFonts w:hint="eastAsia" w:ascii="仿宋_GB2312"/>
          <w:color w:val="auto"/>
          <w:sz w:val="32"/>
          <w:szCs w:val="32"/>
          <w:highlight w:val="none"/>
        </w:rPr>
        <w:t>时效指标为项目资金拨付及时率（%），预期指标值是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100%，指标达到预期目标。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成本指标为发现壮大自治区级以上合作社示范社成本，预期指标值是</w:t>
      </w:r>
      <w:r>
        <w:rPr>
          <w:rFonts w:hint="eastAsia" w:ascii="仿宋_GB2312"/>
          <w:color w:val="auto"/>
          <w:sz w:val="32"/>
          <w:szCs w:val="32"/>
          <w:highlight w:val="none"/>
          <w:lang w:eastAsia="zh-CN"/>
        </w:rPr>
        <w:t>小于等于</w:t>
      </w:r>
      <w:r>
        <w:rPr>
          <w:rFonts w:hint="eastAsia" w:ascii="仿宋_GB2312"/>
          <w:color w:val="auto"/>
          <w:sz w:val="32"/>
          <w:szCs w:val="32"/>
          <w:highlight w:val="none"/>
        </w:rPr>
        <w:t>20万元/个，实际完成值是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20万元/个，指标达到预期目标。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ascii="仿宋_GB2312" w:hAnsi="仿宋" w:cs="宋体"/>
          <w:b/>
          <w:bCs/>
          <w:color w:val="auto"/>
          <w:sz w:val="32"/>
          <w:szCs w:val="32"/>
          <w:highlight w:val="none"/>
        </w:rPr>
        <w:t xml:space="preserve"> </w:t>
      </w: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项目实施产生的社会效益</w:t>
      </w:r>
      <w:r>
        <w:rPr>
          <w:rFonts w:hint="eastAsia" w:ascii="仿宋_GB2312"/>
          <w:color w:val="auto"/>
          <w:sz w:val="32"/>
          <w:szCs w:val="32"/>
          <w:highlight w:val="none"/>
        </w:rPr>
        <w:t>指标为农民合作社发展水平和带动能力，预期指标值是有效提高，实际完成值是有效提高，指标达到预期目标。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lang w:val="en-US" w:eastAsia="zh-CN"/>
        </w:rPr>
        <w:t>4</w:t>
      </w:r>
      <w:r>
        <w:rPr>
          <w:rFonts w:hint="eastAsia" w:ascii="仿宋_GB2312" w:hAnsi="仿宋" w:cs="宋体"/>
          <w:b/>
          <w:bCs/>
          <w:color w:val="auto"/>
          <w:sz w:val="32"/>
          <w:szCs w:val="32"/>
          <w:highlight w:val="none"/>
        </w:rPr>
        <w:t>．满意度指标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满意度指标为接受扶持合作社满意度，预期指标值是</w:t>
      </w:r>
      <w:r>
        <w:rPr>
          <w:rFonts w:hint="eastAsia" w:ascii="仿宋_GB2312"/>
          <w:color w:val="auto"/>
          <w:sz w:val="32"/>
          <w:szCs w:val="32"/>
          <w:highlight w:val="none"/>
          <w:lang w:eastAsia="zh-CN"/>
        </w:rPr>
        <w:t>大于等于</w:t>
      </w:r>
      <w:r>
        <w:rPr>
          <w:rFonts w:hint="eastAsia" w:ascii="仿宋_GB2312"/>
          <w:color w:val="auto"/>
          <w:sz w:val="32"/>
          <w:szCs w:val="32"/>
          <w:highlight w:val="none"/>
        </w:rPr>
        <w:t>95%，实际完成值是</w:t>
      </w:r>
      <w:r>
        <w:rPr>
          <w:rFonts w:hint="eastAsia" w:ascii="仿宋_GB2312"/>
          <w:color w:val="auto"/>
          <w:sz w:val="32"/>
          <w:szCs w:val="32"/>
          <w:highlight w:val="none"/>
          <w:lang w:eastAsia="zh-CN"/>
        </w:rPr>
        <w:t>等于</w:t>
      </w:r>
      <w:r>
        <w:rPr>
          <w:rFonts w:hint="eastAsia" w:ascii="仿宋_GB2312"/>
          <w:color w:val="auto"/>
          <w:sz w:val="32"/>
          <w:szCs w:val="32"/>
          <w:highlight w:val="none"/>
        </w:rPr>
        <w:t>95%，指标达到预期目标。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本项目实施效果较好的原因主要是管理制度完善、责任落实到位，跟踪考核机制完善且运行有效，在项目实施过程中创新管理办法，使项目取得了良好的效果</w:t>
      </w:r>
      <w:r>
        <w:rPr>
          <w:rFonts w:hint="eastAsia"/>
          <w:b w:val="0"/>
          <w:color w:val="auto"/>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Cambria" w:eastAsia="仿宋_GB2312" w:cs="Times New Roman"/>
          <w:b w:val="0"/>
          <w:bCs w:val="0"/>
          <w:color w:val="auto"/>
          <w:kern w:val="2"/>
          <w:sz w:val="32"/>
          <w:szCs w:val="32"/>
          <w:highlight w:val="none"/>
          <w:lang w:val="en-US" w:eastAsia="zh-CN" w:bidi="ar-SA"/>
        </w:rPr>
      </w:pPr>
      <w:r>
        <w:rPr>
          <w:rFonts w:hint="eastAsia" w:ascii="仿宋_GB2312" w:hAnsi="Cambria" w:eastAsia="仿宋_GB2312" w:cs="Times New Roman"/>
          <w:b w:val="0"/>
          <w:bCs w:val="0"/>
          <w:color w:val="auto"/>
          <w:kern w:val="2"/>
          <w:sz w:val="32"/>
          <w:szCs w:val="32"/>
          <w:highlight w:val="none"/>
          <w:lang w:val="en-US" w:eastAsia="zh-CN" w:bidi="ar-SA"/>
        </w:rPr>
        <w:t>无。</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健全制度，加强督促。针对项目实施中存在的问题，进一步完善相关制度，加强督促检查，确保质量安全和建设进度；同时及时完善资料。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spacing w:line="560" w:lineRule="exac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0"/>
        <w:tblW w:w="98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shd w:val="clear" w:color="auto" w:fill="FFFFFF"/>
            <w:noWrap w:val="0"/>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shd w:val="clear" w:color="auto" w:fill="FFFFFF"/>
            <w:noWrap w:val="0"/>
            <w:vAlign w:val="center"/>
          </w:tcPr>
          <w:p>
            <w:pPr>
              <w:spacing w:line="400" w:lineRule="exact"/>
              <w:jc w:val="center"/>
              <w:rPr>
                <w:rFonts w:hint="eastAsia" w:ascii="仿宋_GB2312" w:hAnsi="仿宋_GB2312" w:eastAsia="仿宋_GB2312" w:cs="仿宋_GB2312"/>
                <w:color w:val="auto"/>
                <w:sz w:val="24"/>
                <w:highlight w:val="none"/>
                <w:lang w:eastAsia="zh-CN"/>
              </w:rPr>
            </w:pPr>
            <w:r>
              <w:rPr>
                <w:rFonts w:hint="eastAsia" w:ascii="仿宋_GB2312" w:hAnsi="仿宋_GB2312" w:cs="仿宋_GB2312"/>
                <w:color w:val="auto"/>
                <w:sz w:val="24"/>
                <w:highlight w:val="none"/>
                <w:lang w:val="en-US" w:eastAsia="zh-CN"/>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shd w:val="clear" w:color="auto"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shd w:val="clear" w:color="000000" w:fill="FFFFFF"/>
            <w:noWrap w:val="0"/>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shd w:val="clear" w:color="000000" w:fill="FFFFFF"/>
            <w:noWrap w:val="0"/>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shd w:val="clear" w:color="auto" w:fill="FFFFFF"/>
            <w:noWrap w:val="0"/>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shd w:val="clear" w:color="auto" w:fill="FFFFFF"/>
            <w:noWrap w:val="0"/>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shd w:val="clear" w:color="auto" w:fill="FFFFFF"/>
            <w:noWrap w:val="0"/>
            <w:vAlign w:val="center"/>
          </w:tcPr>
          <w:p>
            <w:pPr>
              <w:widowControl/>
              <w:spacing w:line="400" w:lineRule="exact"/>
              <w:jc w:val="center"/>
              <w:rPr>
                <w:rFonts w:hint="default" w:ascii="仿宋_GB2312" w:hAnsi="仿宋_GB2312" w:eastAsia="仿宋_GB2312" w:cs="仿宋_GB2312"/>
                <w:color w:val="auto"/>
                <w:kern w:val="0"/>
                <w:sz w:val="24"/>
                <w:highlight w:val="none"/>
                <w:lang w:val="en-US" w:eastAsia="zh-CN"/>
              </w:rPr>
            </w:pPr>
            <w:r>
              <w:rPr>
                <w:rFonts w:hint="eastAsia" w:ascii="仿宋_GB2312" w:hAnsi="仿宋_GB2312" w:cs="仿宋_GB2312"/>
                <w:color w:val="auto"/>
                <w:kern w:val="0"/>
                <w:sz w:val="24"/>
                <w:highlight w:val="none"/>
                <w:lang w:val="en-US" w:eastAsia="zh-CN"/>
              </w:rPr>
              <w:t>100</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decimal"/>
      <w:suff w:val="nothing"/>
      <w:lvlText w:val="%1．"/>
      <w:lvlJc w:val="left"/>
      <w:rPr>
        <w:rFonts w:hint="default"/>
        <w:b/>
        <w:bCs/>
        <w:color w:val="auto"/>
      </w:rPr>
    </w:lvl>
  </w:abstractNum>
  <w:abstractNum w:abstractNumId="1">
    <w:nsid w:val="0053208E"/>
    <w:multiLevelType w:val="multilevel"/>
    <w:tmpl w:val="0053208E"/>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364673B9"/>
    <w:rsid w:val="5F7F7340"/>
    <w:rsid w:val="6C5318E2"/>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qFormat/>
    <w:uiPriority w:val="0"/>
    <w:rPr>
      <w:sz w:val="18"/>
      <w:szCs w:val="18"/>
    </w:rPr>
  </w:style>
  <w:style w:type="paragraph" w:styleId="8">
    <w:name w:val="footer"/>
    <w:basedOn w:val="1"/>
    <w:link w:val="21"/>
    <w:qFormat/>
    <w:uiPriority w:val="0"/>
    <w:pPr>
      <w:tabs>
        <w:tab w:val="center" w:pos="4153"/>
        <w:tab w:val="right" w:pos="8306"/>
      </w:tabs>
      <w:snapToGrid w:val="0"/>
      <w:jc w:val="left"/>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paragraph" w:customStyle="1" w:styleId="14">
    <w:name w:val="Comment Text"/>
    <w:basedOn w:val="1"/>
    <w:link w:val="19"/>
    <w:qFormat/>
    <w:uiPriority w:val="0"/>
    <w:pPr>
      <w:jc w:val="left"/>
    </w:pPr>
  </w:style>
  <w:style w:type="paragraph" w:customStyle="1" w:styleId="15">
    <w:name w:val="Comment Subject"/>
    <w:basedOn w:val="14"/>
    <w:next w:val="14"/>
    <w:link w:val="23"/>
    <w:qFormat/>
    <w:uiPriority w:val="0"/>
    <w:rPr>
      <w:b/>
      <w:bCs/>
    </w:rPr>
  </w:style>
  <w:style w:type="character" w:customStyle="1" w:styleId="16">
    <w:name w:val="Comment Reference"/>
    <w:qFormat/>
    <w:uiPriority w:val="0"/>
    <w:rPr>
      <w:sz w:val="21"/>
      <w:szCs w:val="21"/>
    </w:rPr>
  </w:style>
  <w:style w:type="character" w:customStyle="1" w:styleId="17">
    <w:name w:val="标题 1 Char"/>
    <w:basedOn w:val="12"/>
    <w:link w:val="3"/>
    <w:qFormat/>
    <w:uiPriority w:val="0"/>
    <w:rPr>
      <w:rFonts w:eastAsia="仿宋_GB2312"/>
      <w:b/>
      <w:bCs/>
      <w:kern w:val="44"/>
      <w:sz w:val="44"/>
      <w:szCs w:val="44"/>
    </w:rPr>
  </w:style>
  <w:style w:type="character" w:customStyle="1" w:styleId="18">
    <w:name w:val="标题 2 Char"/>
    <w:basedOn w:val="12"/>
    <w:link w:val="4"/>
    <w:semiHidden/>
    <w:qFormat/>
    <w:uiPriority w:val="0"/>
    <w:rPr>
      <w:rFonts w:ascii="Cambria" w:hAnsi="Cambria" w:eastAsia="宋体" w:cs="Times New Roman"/>
      <w:b/>
      <w:bCs/>
      <w:kern w:val="2"/>
      <w:sz w:val="32"/>
      <w:szCs w:val="32"/>
    </w:rPr>
  </w:style>
  <w:style w:type="character" w:customStyle="1" w:styleId="19">
    <w:name w:val="批注文字 字符"/>
    <w:link w:val="14"/>
    <w:qFormat/>
    <w:uiPriority w:val="0"/>
    <w:rPr>
      <w:rFonts w:eastAsia="仿宋_GB2312"/>
      <w:kern w:val="2"/>
      <w:sz w:val="30"/>
      <w:szCs w:val="24"/>
    </w:rPr>
  </w:style>
  <w:style w:type="character" w:customStyle="1" w:styleId="20">
    <w:name w:val="批注框文本 字符"/>
    <w:link w:val="7"/>
    <w:qFormat/>
    <w:uiPriority w:val="0"/>
    <w:rPr>
      <w:rFonts w:eastAsia="仿宋_GB2312"/>
      <w:kern w:val="2"/>
      <w:sz w:val="18"/>
      <w:szCs w:val="18"/>
    </w:rPr>
  </w:style>
  <w:style w:type="character" w:customStyle="1" w:styleId="21">
    <w:name w:val="页脚 字符"/>
    <w:link w:val="8"/>
    <w:qFormat/>
    <w:uiPriority w:val="0"/>
    <w:rPr>
      <w:rFonts w:eastAsia="仿宋_GB2312"/>
      <w:kern w:val="2"/>
      <w:sz w:val="18"/>
      <w:szCs w:val="18"/>
    </w:rPr>
  </w:style>
  <w:style w:type="character" w:customStyle="1" w:styleId="22">
    <w:name w:val="页眉 字符"/>
    <w:link w:val="9"/>
    <w:qFormat/>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qFormat/>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789638AA642B4333B89720C51F5129E0_13</vt:lpwstr>
  </property>
  <property fmtid="{D5CDD505-2E9C-101B-9397-08002B2CF9AE}" pid="4" name="KSOTemplateDocerSaveRecord">
    <vt:lpwstr>eyJoZGlkIjoiYzZkNzQ4ZWFiZmQ4NTRhOWRkZTk3YTMwMjlmMmZhYmUiLCJ1c2VySWQiOiI1NzgxMjU4NDIifQ==</vt:lpwstr>
  </property>
</Properties>
</file>

<file path=customXml/itemProps1.xml><?xml version="1.0" encoding="utf-8"?>
<ds:datastoreItem xmlns:ds="http://schemas.openxmlformats.org/officeDocument/2006/customXml" ds:itemID="{281e0206-454b-4932-859a-fce6d16ed7c8}">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19</Pages>
  <Words>8856</Words>
  <Characters>9099</Characters>
  <Lines>56</Lines>
  <Paragraphs>15</Paragraphs>
  <TotalTime>5</TotalTime>
  <ScaleCrop>false</ScaleCrop>
  <LinksUpToDate>false</LinksUpToDate>
  <CharactersWithSpaces>9109</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2025-09-19T11:28:14Z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789638AA642B4333B89720C51F5129E0_13</vt:lpwstr>
  </property>
  <property fmtid="{D5CDD505-2E9C-101B-9397-08002B2CF9AE}" pid="4" name="KSOTemplateDocerSaveRecord">
    <vt:lpwstr>eyJoZGlkIjoiOTViNzA1OWY5YThmYzNkNTBiNjViMjFjMTI5MzRkMzEiLCJ1c2VySWQiOiI0MzE2NzY3NzkifQ==</vt:lpwstr>
  </property>
</Properties>
</file>