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阿图什市松他克镇中心学校2024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正确贯彻执行党和国家的教育方针、政策、法规；维护学校的教学秩序，为学生创造良好的学习环境；积极稳妥</w:t>
      </w:r>
      <w:r>
        <w:rPr>
          <w:rFonts w:hint="eastAsia" w:ascii="仿宋_GB2312" w:hAnsi="仿宋_GB2312" w:eastAsia="仿宋_GB2312"/>
          <w:sz w:val="32"/>
          <w:lang w:eastAsia="zh-CN"/>
        </w:rPr>
        <w:t>地</w:t>
      </w:r>
      <w:r>
        <w:rPr>
          <w:rFonts w:ascii="仿宋_GB2312" w:hAnsi="仿宋_GB2312" w:eastAsia="仿宋_GB2312"/>
          <w:sz w:val="32"/>
        </w:rPr>
        <w:t>推进教育改革，按教育规律办事，不断提高教育质量；根据学校规模，设置学校管理机构，建立健全各项规章制度和岗位责任制；坚持教书育人，服务育人，环境育人方针，加强对学生思想品德教育，使学生的德智体全面发展；抓好教师队伍建设，使每个教师都热心于教育事业；做好安全防范，保证学生的人身安全。</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阿图什市松他克镇中心学校2024年度，实有人数750人，其中：在职人员513人，减少71人；离休人员0人，增加0人；退休人员237人,增加11人。</w:t>
      </w:r>
    </w:p>
    <w:p>
      <w:pPr>
        <w:spacing w:line="580" w:lineRule="exact"/>
        <w:ind w:firstLine="640"/>
        <w:jc w:val="both"/>
      </w:pPr>
      <w:r>
        <w:rPr>
          <w:rFonts w:ascii="仿宋_GB2312" w:hAnsi="仿宋_GB2312" w:eastAsia="仿宋_GB2312"/>
          <w:sz w:val="32"/>
        </w:rPr>
        <w:t>阿图什市松他克镇中心学校无下属预算单位，下设4个科室，分别是：办公室、教务处、党建室、校安办。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2024年度收入总计11,273.09万元，</w:t>
      </w:r>
      <w:r>
        <w:rPr>
          <w:rFonts w:ascii="仿宋_GB2312" w:hAnsi="仿宋_GB2312" w:eastAsia="仿宋_GB2312"/>
          <w:b w:val="0"/>
          <w:sz w:val="32"/>
        </w:rPr>
        <w:t>其中：本年收入合计11,222.30万元，使用非财政拨款结余（含专用结余）0.00万元，年初结转和结余50.80万元。</w:t>
      </w:r>
    </w:p>
    <w:p>
      <w:pPr>
        <w:spacing w:line="580" w:lineRule="exact"/>
        <w:ind w:firstLine="640"/>
        <w:jc w:val="both"/>
      </w:pPr>
      <w:r>
        <w:rPr>
          <w:rFonts w:ascii="仿宋_GB2312" w:hAnsi="仿宋_GB2312" w:eastAsia="仿宋_GB2312"/>
          <w:b/>
          <w:sz w:val="32"/>
        </w:rPr>
        <w:t>2024年度支出总计11,273.09万元，</w:t>
      </w:r>
      <w:r>
        <w:rPr>
          <w:rFonts w:ascii="仿宋_GB2312" w:hAnsi="仿宋_GB2312" w:eastAsia="仿宋_GB2312"/>
          <w:b w:val="0"/>
          <w:sz w:val="32"/>
        </w:rPr>
        <w:t>其中：本年支出合计11,233.11万元，结余分配0.00万元，年末结转和结余39.98万元。</w:t>
      </w:r>
    </w:p>
    <w:p>
      <w:pPr>
        <w:spacing w:line="580" w:lineRule="exact"/>
        <w:ind w:firstLine="640"/>
        <w:jc w:val="both"/>
      </w:pPr>
      <w:r>
        <w:rPr>
          <w:rFonts w:ascii="仿宋_GB2312" w:hAnsi="仿宋_GB2312" w:eastAsia="仿宋_GB2312"/>
          <w:b w:val="0"/>
          <w:sz w:val="32"/>
        </w:rPr>
        <w:t>收入支出总体与上年相比，减少413.03万元，下降3.53%，主要原因是：1.本年在职人员减少，相关人员经费较上年减少。2.本年学生人数减少，公用经费较上年减少。3.本年减少场地费、集体奖励金、北京美疆基金会资助款。</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本年收入11,222.30万元，</w:t>
      </w:r>
      <w:r>
        <w:rPr>
          <w:rFonts w:ascii="仿宋_GB2312" w:hAnsi="仿宋_GB2312" w:eastAsia="仿宋_GB2312"/>
          <w:b w:val="0"/>
          <w:sz w:val="32"/>
        </w:rPr>
        <w:t>其中：财政拨款收入11,201.08万元，占99.81%；上级补助收入0.00万元，占0.00%；事业收入0.00万元，占0.00%；经营收入0.00万元，占0.00%；附属单位上缴收入0.00万元，占0.00%；其他收入21.22万元，占0.19%。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本年支出11,233.11万元，</w:t>
      </w:r>
      <w:r>
        <w:rPr>
          <w:rFonts w:ascii="仿宋_GB2312" w:hAnsi="仿宋_GB2312" w:eastAsia="仿宋_GB2312"/>
          <w:b w:val="0"/>
          <w:sz w:val="32"/>
        </w:rPr>
        <w:t>其中：基本支出9,879.78万元，占87.95%；项目支出1,353.33万元，占12.05%；上缴上级支出0.00万元，占0.00%；经营支出0.00万元，占0.00%；对附属单位补助支出0.00万元，占0.00%。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2024年度财政拨款收入总计11,201.08万元，</w:t>
      </w:r>
      <w:r>
        <w:rPr>
          <w:rFonts w:ascii="仿宋_GB2312" w:hAnsi="仿宋_GB2312" w:eastAsia="仿宋_GB2312"/>
          <w:b w:val="0"/>
          <w:sz w:val="32"/>
        </w:rPr>
        <w:t>其中：年初财政拨款结转和结余0.00万元，本年财政拨款收入11,201.08万元。</w:t>
      </w:r>
      <w:r>
        <w:rPr>
          <w:rFonts w:ascii="仿宋_GB2312" w:hAnsi="仿宋_GB2312" w:eastAsia="仿宋_GB2312"/>
          <w:b/>
          <w:sz w:val="32"/>
        </w:rPr>
        <w:t>财政拨款支出总计11,201.08万元，</w:t>
      </w:r>
      <w:r>
        <w:rPr>
          <w:rFonts w:ascii="仿宋_GB2312" w:hAnsi="仿宋_GB2312" w:eastAsia="仿宋_GB2312"/>
          <w:b w:val="0"/>
          <w:sz w:val="32"/>
        </w:rPr>
        <w:t>其中：年末财政拨款结转和结余0.00万元，本年财政拨款支出11,201.08万元。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减少51.26万元，下降0.46%，主要原因是：1.本年在职人员减少，相关人员经费较上年减少。2.本年学生人数减少，公用经费较上年减少。</w:t>
      </w:r>
      <w:r>
        <w:rPr>
          <w:rFonts w:ascii="仿宋_GB2312" w:hAnsi="仿宋_GB2312" w:eastAsia="仿宋_GB2312"/>
          <w:b/>
          <w:sz w:val="32"/>
        </w:rPr>
        <w:t>与年初预算相比，</w:t>
      </w:r>
      <w:r>
        <w:rPr>
          <w:rFonts w:ascii="仿宋_GB2312" w:hAnsi="仿宋_GB2312" w:eastAsia="仿宋_GB2312"/>
          <w:b w:val="0"/>
          <w:sz w:val="32"/>
        </w:rPr>
        <w:t>年初预算数10,607.13万元，决算数11,201.08万元，预决算差异率5.60%，主要原因是：年中追加人员工资、社保、公积金基数调增部分资金，导致预决算存在差异。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2024年度一般公共预算财政拨款支出11,196.58万元，</w:t>
      </w:r>
      <w:r>
        <w:rPr>
          <w:rFonts w:ascii="仿宋_GB2312" w:hAnsi="仿宋_GB2312" w:eastAsia="仿宋_GB2312"/>
          <w:b w:val="0"/>
          <w:sz w:val="32"/>
        </w:rPr>
        <w:t>占本年支出合计的99.67%。</w:t>
      </w:r>
      <w:r>
        <w:rPr>
          <w:rFonts w:ascii="仿宋_GB2312" w:hAnsi="仿宋_GB2312" w:eastAsia="仿宋_GB2312"/>
          <w:b/>
          <w:sz w:val="32"/>
        </w:rPr>
        <w:t>与上年相比，</w:t>
      </w:r>
      <w:r>
        <w:rPr>
          <w:rFonts w:ascii="仿宋_GB2312" w:hAnsi="仿宋_GB2312" w:eastAsia="仿宋_GB2312"/>
          <w:b w:val="0"/>
          <w:sz w:val="32"/>
        </w:rPr>
        <w:t>减少51.26万元，下降0.46%，主要原因是：1.本年在职人员减少，相关人员经费较上年减少。2.本年学生人数减少，公用经费较上年减少。</w:t>
      </w:r>
      <w:r>
        <w:rPr>
          <w:rFonts w:ascii="仿宋_GB2312" w:hAnsi="仿宋_GB2312" w:eastAsia="仿宋_GB2312"/>
          <w:b/>
          <w:sz w:val="32"/>
        </w:rPr>
        <w:t>与年初预算相比,</w:t>
      </w:r>
      <w:r>
        <w:rPr>
          <w:rFonts w:ascii="仿宋_GB2312" w:hAnsi="仿宋_GB2312" w:eastAsia="仿宋_GB2312"/>
          <w:b w:val="0"/>
          <w:sz w:val="32"/>
        </w:rPr>
        <w:t>年初预算数10,602.63万元，决算数11,196.58万元，预决算差异率5.60%，主要原因是：年中追加人员工资、社保、公积金基数调增部分资金，导致预决算存在差异。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1.教育支出(类)11,196.58万元,占100.00%。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1.教育支出(类)普通教育(款)学前教育(项):支出决算数为0.00万元，比上年决算减少98.56万元，下降100.00%,主要原因是：上年教师工资由学前教育款项填列，本年无该部分支出，导致此科目无经费支出。</w:t>
      </w:r>
    </w:p>
    <w:p>
      <w:pPr>
        <w:spacing w:line="580" w:lineRule="exact"/>
        <w:ind w:firstLine="640"/>
        <w:jc w:val="both"/>
      </w:pPr>
      <w:r>
        <w:rPr>
          <w:rFonts w:ascii="仿宋_GB2312" w:hAnsi="仿宋_GB2312" w:eastAsia="仿宋_GB2312"/>
          <w:b w:val="0"/>
          <w:sz w:val="32"/>
        </w:rPr>
        <w:t>2.教育支出(类)普通教育(款)小学教育(项):支出决算数为10,671.46万元，比上年决算增加1,989.64万元，增长22.92%,主要原因是：本年在职人员工资调增，人员经费增加；本年功能科目调整，基本养老保险、职业年金、</w:t>
      </w:r>
      <w:r>
        <w:rPr>
          <w:rFonts w:hint="eastAsia" w:ascii="仿宋_GB2312" w:hAnsi="仿宋_GB2312" w:eastAsia="仿宋_GB2312"/>
          <w:b w:val="0"/>
          <w:sz w:val="32"/>
          <w:lang w:val="en-US" w:eastAsia="zh-CN"/>
        </w:rPr>
        <w:t>死亡</w:t>
      </w:r>
      <w:r>
        <w:rPr>
          <w:rFonts w:ascii="仿宋_GB2312" w:hAnsi="仿宋_GB2312" w:eastAsia="仿宋_GB2312"/>
          <w:b w:val="0"/>
          <w:sz w:val="32"/>
        </w:rPr>
        <w:t>抚恤金、住房公积金上年度单独列支，本年调整至主科目列支，导致经费较上年增加。</w:t>
      </w:r>
    </w:p>
    <w:p>
      <w:pPr>
        <w:spacing w:line="580" w:lineRule="exact"/>
        <w:ind w:firstLine="640"/>
        <w:jc w:val="both"/>
      </w:pPr>
      <w:r>
        <w:rPr>
          <w:rFonts w:ascii="仿宋_GB2312" w:hAnsi="仿宋_GB2312" w:eastAsia="仿宋_GB2312"/>
          <w:b w:val="0"/>
          <w:sz w:val="32"/>
        </w:rPr>
        <w:t>3.教育支出(类)普通教育(款)初中教育(项):支出决算数为517.83万元，比上年决算减少156.02万元，下降23.15%,主要原因是：本年初中教育52名教师于10月份调至其他学校，初中教育支出决算数较上年减少。</w:t>
      </w:r>
    </w:p>
    <w:p>
      <w:pPr>
        <w:spacing w:line="580" w:lineRule="exact"/>
        <w:ind w:firstLine="640"/>
        <w:jc w:val="both"/>
      </w:pPr>
      <w:r>
        <w:rPr>
          <w:rFonts w:ascii="仿宋_GB2312" w:hAnsi="仿宋_GB2312" w:eastAsia="仿宋_GB2312"/>
          <w:b w:val="0"/>
          <w:sz w:val="32"/>
        </w:rPr>
        <w:t>4.教育支出(类)教育费附加安排的支出(款)其他教育费附加安排的支出(项):支出决算数为7.29万元，比上年决算增加7.29万元，增长100.00%,主要原因是：本年此科目增加学校运转经费支出，增加电费、取暖费。</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0.00万元，比上年决算减少906.92万元，下降100.00%,主要原因是：本年功能科目调整，养老保险缴费上年度单独列支，本年调整至主科目列支，导致经费较上年减少。</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0.00万元，比上年决算减少83.51万元，下降100.00%,主要原因是：本年功能科目调整，机关事业单位职业年金缴费上年度单独列支，本年调整至主科目列支，导致经费较上年减少。</w:t>
      </w:r>
    </w:p>
    <w:p>
      <w:pPr>
        <w:spacing w:line="580" w:lineRule="exact"/>
        <w:ind w:firstLine="640"/>
        <w:jc w:val="both"/>
      </w:pPr>
      <w:r>
        <w:rPr>
          <w:rFonts w:ascii="仿宋_GB2312" w:hAnsi="仿宋_GB2312" w:eastAsia="仿宋_GB2312"/>
          <w:b w:val="0"/>
          <w:sz w:val="32"/>
        </w:rPr>
        <w:t>7.社会保障和就业支出(类)抚恤(款)</w:t>
      </w:r>
      <w:r>
        <w:rPr>
          <w:rFonts w:hint="eastAsia" w:ascii="仿宋_GB2312" w:hAnsi="仿宋_GB2312" w:eastAsia="仿宋_GB2312"/>
          <w:b w:val="0"/>
          <w:sz w:val="32"/>
          <w:lang w:val="en-US" w:eastAsia="zh-CN"/>
        </w:rPr>
        <w:t>死亡</w:t>
      </w:r>
      <w:r>
        <w:rPr>
          <w:rFonts w:ascii="仿宋_GB2312" w:hAnsi="仿宋_GB2312" w:eastAsia="仿宋_GB2312"/>
          <w:b w:val="0"/>
          <w:sz w:val="32"/>
        </w:rPr>
        <w:t>抚恤(项):支出决算数为0.00万元，比上年决算减少31.06万元，下降100.00%,主要原因是：本年功能科目调整，</w:t>
      </w:r>
      <w:r>
        <w:rPr>
          <w:rFonts w:hint="eastAsia" w:ascii="仿宋_GB2312" w:hAnsi="仿宋_GB2312" w:eastAsia="仿宋_GB2312"/>
          <w:b w:val="0"/>
          <w:sz w:val="32"/>
          <w:lang w:val="en-US" w:eastAsia="zh-CN"/>
        </w:rPr>
        <w:t>死亡</w:t>
      </w:r>
      <w:bookmarkStart w:id="0" w:name="_GoBack"/>
      <w:bookmarkEnd w:id="0"/>
      <w:r>
        <w:rPr>
          <w:rFonts w:ascii="仿宋_GB2312" w:hAnsi="仿宋_GB2312" w:eastAsia="仿宋_GB2312"/>
          <w:b w:val="0"/>
          <w:sz w:val="32"/>
        </w:rPr>
        <w:t>抚恤金上年度单独列支，本年调整至主科目列支，导致经费较上年减少。</w:t>
      </w:r>
    </w:p>
    <w:p>
      <w:pPr>
        <w:spacing w:line="580" w:lineRule="exact"/>
        <w:ind w:firstLine="640"/>
        <w:jc w:val="both"/>
      </w:pPr>
      <w:r>
        <w:rPr>
          <w:rFonts w:ascii="仿宋_GB2312" w:hAnsi="仿宋_GB2312" w:eastAsia="仿宋_GB2312"/>
          <w:b w:val="0"/>
          <w:sz w:val="32"/>
        </w:rPr>
        <w:t>8.住房保障支出(类)住房改革支出(款)住房公积金(项):支出决算数为0.00万元，比上年决算减少772.12万元，下降100.00%,主要原因是：本年功能科目调整，住房公积金上年度单独列支，本年调整至主科目列支，导致经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2024年度一般公共预算财政拨款基本支出9,879.78万元，其中：</w:t>
      </w:r>
      <w:r>
        <w:rPr>
          <w:rFonts w:ascii="仿宋_GB2312" w:hAnsi="仿宋_GB2312" w:eastAsia="仿宋_GB2312"/>
          <w:b/>
          <w:sz w:val="32"/>
        </w:rPr>
        <w:t>人员经费9,879.78万元，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2024年度政府性基金预算财政拨款收入总计4.50万元，</w:t>
      </w:r>
      <w:r>
        <w:rPr>
          <w:rFonts w:ascii="仿宋_GB2312" w:hAnsi="仿宋_GB2312" w:eastAsia="仿宋_GB2312"/>
          <w:b w:val="0"/>
          <w:sz w:val="32"/>
        </w:rPr>
        <w:t>其中：年初结转和结余0.00万元，本年收入4.50万元。</w:t>
      </w:r>
      <w:r>
        <w:rPr>
          <w:rFonts w:ascii="仿宋_GB2312" w:hAnsi="仿宋_GB2312" w:eastAsia="仿宋_GB2312"/>
          <w:b/>
          <w:sz w:val="32"/>
        </w:rPr>
        <w:t>政府性基金预算财政拨款支出总计4.50万元，</w:t>
      </w:r>
      <w:r>
        <w:rPr>
          <w:rFonts w:ascii="仿宋_GB2312" w:hAnsi="仿宋_GB2312" w:eastAsia="仿宋_GB2312"/>
          <w:b w:val="0"/>
          <w:sz w:val="32"/>
        </w:rPr>
        <w:t>其中：年末结转和结余0.00万元，本年支出4.50万元。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增加0.00万元，增长0.00%，主要原因是：本年中央专项彩票公益金支持乡村学校少年宫项目与上年一致无变化。</w:t>
      </w:r>
      <w:r>
        <w:rPr>
          <w:rFonts w:ascii="仿宋_GB2312" w:hAnsi="仿宋_GB2312" w:eastAsia="仿宋_GB2312"/>
          <w:b/>
          <w:sz w:val="32"/>
        </w:rPr>
        <w:t>与年初预算相比，</w:t>
      </w:r>
      <w:r>
        <w:rPr>
          <w:rFonts w:ascii="仿宋_GB2312" w:hAnsi="仿宋_GB2312" w:eastAsia="仿宋_GB2312"/>
          <w:b w:val="0"/>
          <w:sz w:val="32"/>
        </w:rPr>
        <w:t>年初预算数4.50万元，决算数4.50万元，预决算差异率0.00%，主要原因是：严格按照预算执行，预决算无差异。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政府性基金预算财政拨款支出4.50万元。</w:t>
      </w:r>
    </w:p>
    <w:p>
      <w:pPr>
        <w:spacing w:line="580" w:lineRule="exact"/>
        <w:ind w:firstLine="640"/>
        <w:jc w:val="both"/>
      </w:pPr>
      <w:r>
        <w:rPr>
          <w:rFonts w:ascii="仿宋_GB2312" w:hAnsi="仿宋_GB2312" w:eastAsia="仿宋_GB2312"/>
          <w:b w:val="0"/>
          <w:sz w:val="32"/>
        </w:rPr>
        <w:t>1.其他支出(类)彩票公益金安排的支出(款)用于体育事业的彩票公益金支出(项):支出决算数为4.50万元，比上年决算增加4.50万元，增长100.00%,主要原因是：本年功能科目调整，中央专项彩票公益金支持乡村学校少年宫项目由用于教育事业的彩票公益金支出科目调整为用于体育事业的彩票公益金支出科目列支，导致此科目经费增加。</w:t>
      </w:r>
    </w:p>
    <w:p>
      <w:pPr>
        <w:spacing w:line="580" w:lineRule="exact"/>
        <w:ind w:firstLine="640"/>
        <w:jc w:val="both"/>
      </w:pPr>
      <w:r>
        <w:rPr>
          <w:rFonts w:ascii="仿宋_GB2312" w:hAnsi="仿宋_GB2312" w:eastAsia="仿宋_GB2312"/>
          <w:b w:val="0"/>
          <w:sz w:val="32"/>
        </w:rPr>
        <w:t>2.其他支出(类)彩票公益金安排的支出(款)用于教育事业的彩票公益金支出(项):支出决算数为0.00万元，比上年决算减少4.50万元，下降100.00%,主要原因是：本年功能科目调整，中央专项彩票公益金支持乡村学校少年宫项目由用于教育事业的彩票公益金支出科目调整为用于体育事业的彩票公益金支出科目列支，导致此科目经费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2024年度阿图什市松他克镇中心学校（事业单位）公用经费支出0.00万元，比上年减少11.73万元，下降100.00%，主要原因是：本年减少取暖费支出，导致公用经费减少。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2024年度政府采购支出总额361.82万元，其中：政府采购货物支出223.00万元、政府采购工程支出50.76万元、政府采购服务支出88.06万元。</w:t>
      </w:r>
    </w:p>
    <w:p>
      <w:pPr>
        <w:spacing w:line="580" w:lineRule="exact"/>
        <w:ind w:firstLine="640"/>
        <w:jc w:val="both"/>
      </w:pPr>
      <w:r>
        <w:rPr>
          <w:rFonts w:ascii="仿宋_GB2312" w:hAnsi="仿宋_GB2312" w:eastAsia="仿宋_GB2312"/>
          <w:b w:val="0"/>
          <w:sz w:val="32"/>
        </w:rPr>
        <w:t>授予中小企业合同金额331.99万元，占政府采购支出总额的91.76%，其中：授予小微企业合同金额298.91万元，占政府采购支出总额的82.61%。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23,130.41平方米，价值2,657.68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11,273.09万元，实际执行总额11,233.11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阿图什市松他克镇中心学校</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10,319.64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11,273.09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11,233.11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9.97</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1,274.82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1,274.82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10,319.64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9,998.27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9,958.29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思想品德教育，使学生的德智体全面发展；抓好教师队伍建设，使每个教师都热心于教育事业；做好安全防范，保证学生的人身安全</w:t>
            </w:r>
            <w:r>
              <w:rPr>
                <w:rFonts w:hint="eastAsia" w:ascii="宋体" w:hAnsi="宋体"/>
                <w:sz w:val="16"/>
                <w:lang w:eastAsia="zh-CN"/>
              </w:rPr>
              <w:t>。</w:t>
            </w:r>
            <w:r>
              <w:rPr>
                <w:rFonts w:ascii="宋体" w:hAnsi="宋体" w:eastAsia="宋体"/>
                <w:sz w:val="16"/>
              </w:rPr>
              <w:t xml:space="preserve"> </w:t>
            </w:r>
            <w:r>
              <w:rPr>
                <w:rFonts w:ascii="宋体" w:hAnsi="宋体" w:eastAsia="宋体"/>
                <w:sz w:val="16"/>
              </w:rPr>
              <w:br w:type="textWrapping"/>
            </w:r>
            <w:r>
              <w:rPr>
                <w:rFonts w:ascii="宋体" w:hAnsi="宋体" w:eastAsia="宋体"/>
                <w:sz w:val="16"/>
              </w:rPr>
              <w:t xml:space="preserve">机构设置及人员配置：无下属预算单位，下设4个科室，编制数599，实有人数812人，在职585人，退休226人。 </w:t>
            </w:r>
            <w:r>
              <w:rPr>
                <w:rFonts w:ascii="宋体" w:hAnsi="宋体" w:eastAsia="宋体"/>
                <w:sz w:val="16"/>
              </w:rPr>
              <w:br w:type="textWrapping"/>
            </w:r>
            <w:r>
              <w:rPr>
                <w:rFonts w:ascii="宋体" w:hAnsi="宋体" w:eastAsia="宋体"/>
                <w:sz w:val="16"/>
              </w:rPr>
              <w:t xml:space="preserve">中长期规划：基于新课标和新课程改革纲要，以扎实推进素质教育为目标，加强理论学习、转变思想观念、深化教研教改工作，全面提高教学质量，不断探索贯彻启发式、探索式学习思想的课堂教学模式。大力推崇开放式的，适应新教材的新型课。强化教师岗位培训，提高教师素质，促进新教师真正从学习型到创新型，老教师从经验性大科研型的转变，扎扎实实做好每一次工作，使教研教改共同代全校基础工作蓬勃发展。 </w:t>
            </w:r>
            <w:r>
              <w:rPr>
                <w:rFonts w:ascii="宋体" w:hAnsi="宋体" w:eastAsia="宋体"/>
                <w:sz w:val="16"/>
              </w:rPr>
              <w:br w:type="textWrapping"/>
            </w:r>
            <w:r>
              <w:rPr>
                <w:rFonts w:ascii="宋体" w:hAnsi="宋体" w:eastAsia="宋体"/>
                <w:sz w:val="16"/>
              </w:rPr>
              <w:t xml:space="preserve">  保障单位在职585人，退休226人的工资福利及各项补助正常发放及部门正常运转；保障单位预算项目按计划实施，便于开展检查指导学习各级各类学校工作，对全市教师开展培训工作，提高教学能力，为支教教师购买生活物资，提高支教教师幸福感、归属感，积极开展校园文化建设，培养学生身心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11233.11万元，用于保障部门在职585人，退休226人的工资福利、各项补助正常发放及部门单位正常运转，单位预算项目根据年初计划均已完成，开展检查指导学习各级各类学校工作，对全市教师开展培训工作，提高教学能力，为教师购买生活物资，提高教师幸福感、归属感，积极开展校园文化建设，培养学生身心全面发展，年度任务中完成法制教育课和安全知识讲座15次，教师培训人数215人，保障单位正常运转期限12个月等目标。 </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法制教育课和交通安全知识讲座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保障单位日常运转期限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YWJY</w:t>
            </w:r>
            <w:r>
              <w:rPr>
                <w:rFonts w:ascii="宋体" w:hAnsi="宋体" w:eastAsia="宋体"/>
                <w:sz w:val="16"/>
              </w:rPr>
              <w:t>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023774"/>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934E96"/>
    <w:rsid w:val="29116777"/>
    <w:rsid w:val="2A053397"/>
    <w:rsid w:val="2A3E7078"/>
    <w:rsid w:val="2A444FB1"/>
    <w:rsid w:val="2A6064E2"/>
    <w:rsid w:val="2BC95661"/>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7DE428C"/>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6801</Words>
  <Characters>7767</Characters>
  <Lines>0</Lines>
  <Paragraphs>0</Paragraphs>
  <TotalTime>17</TotalTime>
  <ScaleCrop>false</ScaleCrop>
  <LinksUpToDate>false</LinksUpToDate>
  <CharactersWithSpaces>7783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2025-09-19T11:06:17Z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eyJoZGlkIjoiNTI1YjZjNWU3OWYyMDg0MTE1NTQ2MDk1OTA4YjU2ZjIiLCJ1c2VySWQiOiIxMDY0NzI0MTYxIn0=</vt:lpwstr>
  </property>
</Properties>
</file>