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阿图什市公安局2024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rPr>
          <w:rFonts w:ascii="仿宋_GB2312" w:hAnsi="仿宋_GB2312" w:eastAsia="仿宋_GB2312"/>
          <w:sz w:val="32"/>
        </w:rPr>
      </w:pPr>
      <w:r>
        <w:rPr>
          <w:rFonts w:ascii="仿宋_GB2312" w:hAnsi="仿宋_GB2312" w:eastAsia="仿宋_GB2312"/>
          <w:sz w:val="32"/>
        </w:rPr>
        <w:t>1.贯彻落实中央、自治区、克州及公安部门制定的有关公安工作、方针、政策、法规、规章；研究制定符合我市实际有关公安工作的政策、法规和规章制度；指导部署、检查督促全市公安工作。</w:t>
      </w:r>
    </w:p>
    <w:p>
      <w:pPr>
        <w:spacing w:line="580" w:lineRule="exact"/>
        <w:ind w:firstLine="640"/>
        <w:jc w:val="both"/>
        <w:rPr>
          <w:rFonts w:ascii="仿宋_GB2312" w:hAnsi="仿宋_GB2312" w:eastAsia="仿宋_GB2312"/>
          <w:sz w:val="32"/>
        </w:rPr>
      </w:pPr>
      <w:r>
        <w:rPr>
          <w:rFonts w:ascii="仿宋_GB2312" w:hAnsi="仿宋_GB2312" w:eastAsia="仿宋_GB2312"/>
          <w:sz w:val="32"/>
        </w:rPr>
        <w:t>2.掌握影响危害市内安全和社会治安情况，分析形势，制定对策。</w:t>
      </w:r>
    </w:p>
    <w:p>
      <w:pPr>
        <w:spacing w:line="580" w:lineRule="exact"/>
        <w:ind w:firstLine="640"/>
        <w:jc w:val="both"/>
        <w:rPr>
          <w:rFonts w:ascii="仿宋_GB2312" w:hAnsi="仿宋_GB2312" w:eastAsia="仿宋_GB2312"/>
          <w:sz w:val="32"/>
        </w:rPr>
      </w:pPr>
      <w:r>
        <w:rPr>
          <w:rFonts w:ascii="仿宋_GB2312" w:hAnsi="仿宋_GB2312" w:eastAsia="仿宋_GB2312"/>
          <w:sz w:val="32"/>
        </w:rPr>
        <w:t>3.指导、监督下属公安基层单位依法查处危害社会治安秩序行为，依法管理户口、居民身份证、危害物品和特种行业等工作。</w:t>
      </w:r>
    </w:p>
    <w:p>
      <w:pPr>
        <w:spacing w:line="580" w:lineRule="exact"/>
        <w:ind w:firstLine="640"/>
        <w:jc w:val="both"/>
        <w:rPr>
          <w:rFonts w:ascii="仿宋_GB2312" w:hAnsi="仿宋_GB2312" w:eastAsia="仿宋_GB2312"/>
          <w:sz w:val="32"/>
        </w:rPr>
      </w:pPr>
      <w:r>
        <w:rPr>
          <w:rFonts w:ascii="仿宋_GB2312" w:hAnsi="仿宋_GB2312" w:eastAsia="仿宋_GB2312"/>
          <w:sz w:val="32"/>
        </w:rPr>
        <w:t>4.指导监督基层公安部门对国家机关、社会团体、企事业单位和重点建设工程的治安保卫工作及群众性治安保卫组织的治安防范工作。</w:t>
      </w:r>
    </w:p>
    <w:p>
      <w:pPr>
        <w:spacing w:line="580" w:lineRule="exact"/>
        <w:ind w:firstLine="640"/>
        <w:jc w:val="both"/>
        <w:rPr>
          <w:rFonts w:ascii="仿宋_GB2312" w:hAnsi="仿宋_GB2312" w:eastAsia="仿宋_GB2312"/>
          <w:sz w:val="32"/>
        </w:rPr>
      </w:pPr>
      <w:r>
        <w:rPr>
          <w:rFonts w:ascii="仿宋_GB2312" w:hAnsi="仿宋_GB2312" w:eastAsia="仿宋_GB2312"/>
          <w:sz w:val="32"/>
        </w:rPr>
        <w:t>5.组织实施党和国家领导人及重要外宾来访的安全警卫工作，指导并组织实施本市党政主要领导同志以及重要会议、大型活动的安全警卫工作。</w:t>
      </w:r>
    </w:p>
    <w:p>
      <w:pPr>
        <w:spacing w:line="580" w:lineRule="exact"/>
        <w:ind w:firstLine="640"/>
        <w:jc w:val="both"/>
        <w:rPr>
          <w:rFonts w:ascii="仿宋_GB2312" w:hAnsi="仿宋_GB2312" w:eastAsia="仿宋_GB2312"/>
          <w:sz w:val="32"/>
        </w:rPr>
      </w:pPr>
      <w:r>
        <w:rPr>
          <w:rFonts w:ascii="仿宋_GB2312" w:hAnsi="仿宋_GB2312" w:eastAsia="仿宋_GB2312"/>
          <w:sz w:val="32"/>
        </w:rPr>
        <w:t>6.指导全市监管工作，加强对监管场所的管理工作。</w:t>
      </w:r>
    </w:p>
    <w:p>
      <w:pPr>
        <w:spacing w:line="580" w:lineRule="exact"/>
        <w:ind w:firstLine="640"/>
        <w:jc w:val="both"/>
        <w:rPr>
          <w:rFonts w:ascii="仿宋_GB2312" w:hAnsi="仿宋_GB2312" w:eastAsia="仿宋_GB2312"/>
          <w:sz w:val="32"/>
        </w:rPr>
      </w:pPr>
      <w:r>
        <w:rPr>
          <w:rFonts w:ascii="仿宋_GB2312" w:hAnsi="仿宋_GB2312" w:eastAsia="仿宋_GB2312"/>
          <w:sz w:val="32"/>
        </w:rPr>
        <w:t>7.规划、指导、组织</w:t>
      </w:r>
      <w:r>
        <w:rPr>
          <w:rFonts w:hint="eastAsia" w:ascii="仿宋_GB2312" w:hAnsi="仿宋_GB2312" w:eastAsia="仿宋_GB2312"/>
          <w:sz w:val="32"/>
          <w:lang w:val="en-US" w:eastAsia="zh-CN"/>
        </w:rPr>
        <w:t>实施全</w:t>
      </w:r>
      <w:r>
        <w:rPr>
          <w:rFonts w:ascii="仿宋_GB2312" w:hAnsi="仿宋_GB2312" w:eastAsia="仿宋_GB2312"/>
          <w:sz w:val="32"/>
        </w:rPr>
        <w:t>市公安科学技术和信息化建设工作；规划、实施公安信息技术、刑事技术和行动技术建设工程；指导监督全市网络安全保卫工作。</w:t>
      </w:r>
    </w:p>
    <w:p>
      <w:pPr>
        <w:spacing w:line="580" w:lineRule="exact"/>
        <w:ind w:firstLine="640"/>
        <w:jc w:val="both"/>
        <w:rPr>
          <w:rFonts w:ascii="仿宋_GB2312" w:hAnsi="仿宋_GB2312" w:eastAsia="仿宋_GB2312"/>
          <w:sz w:val="32"/>
        </w:rPr>
      </w:pPr>
      <w:r>
        <w:rPr>
          <w:rFonts w:ascii="仿宋_GB2312" w:hAnsi="仿宋_GB2312" w:eastAsia="仿宋_GB2312"/>
          <w:sz w:val="32"/>
        </w:rPr>
        <w:t>8.指导全市交通部门依法管理道路交通安全，维护交通秩序，以及车辆、驾驶人管理工作。</w:t>
      </w:r>
    </w:p>
    <w:p>
      <w:pPr>
        <w:spacing w:line="580" w:lineRule="exact"/>
        <w:ind w:firstLine="640"/>
        <w:jc w:val="both"/>
        <w:rPr>
          <w:rFonts w:ascii="仿宋_GB2312" w:hAnsi="仿宋_GB2312" w:eastAsia="仿宋_GB2312"/>
          <w:sz w:val="32"/>
        </w:rPr>
      </w:pPr>
      <w:r>
        <w:rPr>
          <w:rFonts w:ascii="仿宋_GB2312" w:hAnsi="仿宋_GB2312" w:eastAsia="仿宋_GB2312"/>
          <w:sz w:val="32"/>
        </w:rPr>
        <w:t>9.负责办理全市公安局刑事行政执法活动，按照管辖依法办理公安机关的行政诉讼、行政复议案件，指导执法制度建设和法制宣讲工作。</w:t>
      </w:r>
    </w:p>
    <w:p>
      <w:pPr>
        <w:spacing w:line="580" w:lineRule="exact"/>
        <w:ind w:firstLine="640"/>
        <w:jc w:val="both"/>
        <w:rPr>
          <w:rFonts w:ascii="仿宋_GB2312" w:hAnsi="仿宋_GB2312" w:eastAsia="仿宋_GB2312"/>
          <w:sz w:val="32"/>
        </w:rPr>
      </w:pPr>
      <w:r>
        <w:rPr>
          <w:rFonts w:ascii="仿宋_GB2312" w:hAnsi="仿宋_GB2312" w:eastAsia="仿宋_GB2312"/>
          <w:sz w:val="32"/>
        </w:rPr>
        <w:t>10.制定市公安民警培训、公安教育及公安宣传的方针和措施，检查监督落实情况，按规定权限管理干部。</w:t>
      </w:r>
    </w:p>
    <w:p>
      <w:pPr>
        <w:spacing w:line="580" w:lineRule="exact"/>
        <w:ind w:firstLine="640"/>
        <w:jc w:val="both"/>
      </w:pPr>
      <w:r>
        <w:rPr>
          <w:rFonts w:ascii="仿宋_GB2312" w:hAnsi="仿宋_GB2312" w:eastAsia="仿宋_GB2312"/>
          <w:sz w:val="32"/>
        </w:rPr>
        <w:t>11.承办市人民政府和上级公安部门交办的其他事项。</w:t>
      </w:r>
    </w:p>
    <w:p>
      <w:pPr>
        <w:spacing w:line="640" w:lineRule="exact"/>
        <w:ind w:firstLine="640"/>
        <w:jc w:val="both"/>
        <w:outlineLvl w:val="2"/>
      </w:pPr>
      <w:r>
        <w:rPr>
          <w:rFonts w:ascii="黑体" w:hAnsi="黑体" w:eastAsia="黑体"/>
          <w:sz w:val="32"/>
        </w:rPr>
        <w:t>二、机构设置及人员情况</w:t>
      </w:r>
    </w:p>
    <w:p>
      <w:pPr>
        <w:spacing w:line="580" w:lineRule="exact"/>
        <w:ind w:firstLine="640"/>
        <w:jc w:val="both"/>
      </w:pPr>
      <w:r>
        <w:rPr>
          <w:rFonts w:hint="eastAsia" w:ascii="仿宋_GB2312" w:hAnsi="仿宋_GB2312" w:eastAsia="仿宋_GB2312"/>
          <w:sz w:val="32"/>
        </w:rPr>
        <w:t>本单位机构设置及人员情况不予公开</w:t>
      </w:r>
      <w:r>
        <w:rPr>
          <w:rFonts w:ascii="仿宋_GB2312" w:hAnsi="仿宋_GB2312" w:eastAsia="仿宋_GB2312"/>
          <w:sz w:val="32"/>
        </w:rPr>
        <w:t>。</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2024年度收入总计46,214.23万元，</w:t>
      </w:r>
      <w:r>
        <w:rPr>
          <w:rFonts w:ascii="仿宋_GB2312" w:hAnsi="仿宋_GB2312" w:eastAsia="仿宋_GB2312"/>
          <w:b w:val="0"/>
          <w:sz w:val="32"/>
        </w:rPr>
        <w:t>其中：本年收入合计45,506.60万元，使用非财政拨款结余（含专用结余）0.00万元，年初结转和结余707.63万元。</w:t>
      </w:r>
    </w:p>
    <w:p>
      <w:pPr>
        <w:spacing w:line="580" w:lineRule="exact"/>
        <w:ind w:firstLine="640"/>
        <w:jc w:val="both"/>
      </w:pPr>
      <w:r>
        <w:rPr>
          <w:rFonts w:ascii="仿宋_GB2312" w:hAnsi="仿宋_GB2312" w:eastAsia="仿宋_GB2312"/>
          <w:b/>
          <w:sz w:val="32"/>
        </w:rPr>
        <w:t>2024年度支出总计46,214.23万元，</w:t>
      </w:r>
      <w:r>
        <w:rPr>
          <w:rFonts w:ascii="仿宋_GB2312" w:hAnsi="仿宋_GB2312" w:eastAsia="仿宋_GB2312"/>
          <w:b w:val="0"/>
          <w:sz w:val="32"/>
        </w:rPr>
        <w:t>其中：本年支出合计46,214.23万元，结余分配0.00万元，年末结转和结余0.00万元。</w:t>
      </w:r>
    </w:p>
    <w:p>
      <w:pPr>
        <w:spacing w:line="580" w:lineRule="exact"/>
        <w:ind w:firstLine="640"/>
        <w:jc w:val="both"/>
      </w:pPr>
      <w:r>
        <w:rPr>
          <w:rFonts w:ascii="仿宋_GB2312" w:hAnsi="仿宋_GB2312" w:eastAsia="仿宋_GB2312"/>
          <w:b w:val="0"/>
          <w:sz w:val="32"/>
        </w:rPr>
        <w:t>收入支出总体与上年相比，增加4,906.90万元，增长11.88%，主要原因是：本年度辅警制度改革，辅警</w:t>
      </w:r>
      <w:r>
        <w:rPr>
          <w:rFonts w:hint="eastAsia" w:ascii="仿宋_GB2312" w:hAnsi="仿宋_GB2312" w:eastAsia="仿宋_GB2312"/>
          <w:b w:val="0"/>
          <w:sz w:val="32"/>
          <w:lang w:eastAsia="zh-CN"/>
        </w:rPr>
        <w:t>工资</w:t>
      </w:r>
      <w:r>
        <w:rPr>
          <w:rFonts w:ascii="仿宋_GB2312" w:hAnsi="仿宋_GB2312" w:eastAsia="仿宋_GB2312"/>
          <w:b w:val="0"/>
          <w:sz w:val="32"/>
        </w:rPr>
        <w:t>增加，同时在职人员</w:t>
      </w:r>
      <w:r>
        <w:rPr>
          <w:rFonts w:hint="eastAsia" w:ascii="仿宋_GB2312" w:hAnsi="仿宋_GB2312" w:eastAsia="仿宋_GB2312"/>
          <w:b w:val="0"/>
          <w:sz w:val="32"/>
          <w:lang w:val="en-US" w:eastAsia="zh-CN"/>
        </w:rPr>
        <w:t>增加，</w:t>
      </w:r>
      <w:r>
        <w:rPr>
          <w:rFonts w:ascii="仿宋_GB2312" w:hAnsi="仿宋_GB2312" w:eastAsia="仿宋_GB2312"/>
          <w:b w:val="0"/>
          <w:sz w:val="32"/>
        </w:rPr>
        <w:t>工资调增、社保、公积金基数调增，人员经费增加。</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本年收入45,506.60万元，</w:t>
      </w:r>
      <w:r>
        <w:rPr>
          <w:rFonts w:ascii="仿宋_GB2312" w:hAnsi="仿宋_GB2312" w:eastAsia="仿宋_GB2312"/>
          <w:b w:val="0"/>
          <w:sz w:val="32"/>
        </w:rPr>
        <w:t>其中：财政拨款收入30,096.92万元，占66.14%；上级补助收入0.00万元，占0.00%；事业收入0.00万元，占0.00%；经营收入0.00万元，占0.00%；附属单位上缴收入0.00万元，占0.00%；其他收入15,409.68万元，占33.86%。</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本年支出46,214.23万元，</w:t>
      </w:r>
      <w:r>
        <w:rPr>
          <w:rFonts w:ascii="仿宋_GB2312" w:hAnsi="仿宋_GB2312" w:eastAsia="仿宋_GB2312"/>
          <w:b w:val="0"/>
          <w:sz w:val="32"/>
        </w:rPr>
        <w:t>其中：基本支出40,284.04万元，占87.17%；项目支出5,930.18万元，占12.83%；上缴上级支出0.00万元，占0.00%；经营支出0.00万元，占0.00%；对附属单位补助支出0.00万元，占0.00%。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2024年度财政拨款收入总计30,096.92万元，</w:t>
      </w:r>
      <w:r>
        <w:rPr>
          <w:rFonts w:ascii="仿宋_GB2312" w:hAnsi="仿宋_GB2312" w:eastAsia="仿宋_GB2312"/>
          <w:b w:val="0"/>
          <w:sz w:val="32"/>
        </w:rPr>
        <w:t>其中：年初财政拨款结转和结余0.00万元，本年财政拨款收入30,096.92万元。</w:t>
      </w:r>
      <w:r>
        <w:rPr>
          <w:rFonts w:ascii="仿宋_GB2312" w:hAnsi="仿宋_GB2312" w:eastAsia="仿宋_GB2312"/>
          <w:b/>
          <w:sz w:val="32"/>
        </w:rPr>
        <w:t>财政拨款支出总计30,096.92万元，</w:t>
      </w:r>
      <w:r>
        <w:rPr>
          <w:rFonts w:ascii="仿宋_GB2312" w:hAnsi="仿宋_GB2312" w:eastAsia="仿宋_GB2312"/>
          <w:b w:val="0"/>
          <w:sz w:val="32"/>
        </w:rPr>
        <w:t>其中：年末财政拨款结转和结余0.00万元，本年财政拨款支出30,096.92万元。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增加2,624.30万元，增长9.55%，主要原因是：本年度辅警制度改革，辅警</w:t>
      </w:r>
      <w:r>
        <w:rPr>
          <w:rFonts w:hint="eastAsia" w:ascii="仿宋_GB2312" w:hAnsi="仿宋_GB2312" w:eastAsia="仿宋_GB2312"/>
          <w:b w:val="0"/>
          <w:sz w:val="32"/>
          <w:lang w:eastAsia="zh-CN"/>
        </w:rPr>
        <w:t>工资</w:t>
      </w:r>
      <w:r>
        <w:rPr>
          <w:rFonts w:ascii="仿宋_GB2312" w:hAnsi="仿宋_GB2312" w:eastAsia="仿宋_GB2312"/>
          <w:b w:val="0"/>
          <w:sz w:val="32"/>
        </w:rPr>
        <w:t>增加，同时在职人员</w:t>
      </w:r>
      <w:r>
        <w:rPr>
          <w:rFonts w:hint="eastAsia" w:ascii="仿宋_GB2312" w:hAnsi="仿宋_GB2312" w:eastAsia="仿宋_GB2312"/>
          <w:b w:val="0"/>
          <w:sz w:val="32"/>
          <w:lang w:val="en-US" w:eastAsia="zh-CN"/>
        </w:rPr>
        <w:t>增加，</w:t>
      </w:r>
      <w:r>
        <w:rPr>
          <w:rFonts w:ascii="仿宋_GB2312" w:hAnsi="仿宋_GB2312" w:eastAsia="仿宋_GB2312"/>
          <w:b w:val="0"/>
          <w:sz w:val="32"/>
        </w:rPr>
        <w:t>工资调增、社保、公积金基数调增，人员经费增加。</w:t>
      </w:r>
      <w:r>
        <w:rPr>
          <w:rFonts w:ascii="仿宋_GB2312" w:hAnsi="仿宋_GB2312" w:eastAsia="仿宋_GB2312"/>
          <w:b/>
          <w:sz w:val="32"/>
        </w:rPr>
        <w:t>与年初预算相比，</w:t>
      </w:r>
      <w:r>
        <w:rPr>
          <w:rFonts w:ascii="仿宋_GB2312" w:hAnsi="仿宋_GB2312" w:eastAsia="仿宋_GB2312"/>
          <w:b w:val="0"/>
          <w:sz w:val="32"/>
        </w:rPr>
        <w:t>年初预算数54,841.30万元，决算数30,096.92万元，预决算差异率-45.12%，主要原因是：2024年度，年初预算链路租赁、辅警被装等项目未及时拨付执行，调减相关支出。</w:t>
      </w:r>
    </w:p>
    <w:p>
      <w:pPr>
        <w:spacing w:line="640" w:lineRule="exact"/>
        <w:ind w:firstLine="640"/>
        <w:jc w:val="both"/>
        <w:outlineLvl w:val="2"/>
      </w:pPr>
      <w:r>
        <w:rPr>
          <w:rFonts w:ascii="黑体" w:hAnsi="黑体" w:eastAsia="黑体"/>
          <w:sz w:val="32"/>
        </w:rPr>
        <w:t>五、一般公共预算财政拨款支出决算情况说明</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2024年度一般公共预算财政拨款支出30,096.92万元，</w:t>
      </w:r>
      <w:r>
        <w:rPr>
          <w:rFonts w:ascii="仿宋_GB2312" w:hAnsi="仿宋_GB2312" w:eastAsia="仿宋_GB2312"/>
          <w:b w:val="0"/>
          <w:sz w:val="32"/>
        </w:rPr>
        <w:t>占本年支出合计的65.12%。</w:t>
      </w:r>
      <w:r>
        <w:rPr>
          <w:rFonts w:ascii="仿宋_GB2312" w:hAnsi="仿宋_GB2312" w:eastAsia="仿宋_GB2312"/>
          <w:b/>
          <w:sz w:val="32"/>
        </w:rPr>
        <w:t>与上年相比，</w:t>
      </w:r>
      <w:r>
        <w:rPr>
          <w:rFonts w:ascii="仿宋_GB2312" w:hAnsi="仿宋_GB2312" w:eastAsia="仿宋_GB2312"/>
          <w:b w:val="0"/>
          <w:sz w:val="32"/>
        </w:rPr>
        <w:t>增加2,624.30万元，增长9.55%，主要原因是：本年在职人员增加，在职人员工资调增、社保、公积金基数调增，人员经费增加。</w:t>
      </w:r>
      <w:r>
        <w:rPr>
          <w:rFonts w:ascii="仿宋_GB2312" w:hAnsi="仿宋_GB2312" w:eastAsia="仿宋_GB2312"/>
          <w:b/>
          <w:sz w:val="32"/>
        </w:rPr>
        <w:t>与年初预算相比</w:t>
      </w:r>
      <w:r>
        <w:rPr>
          <w:rFonts w:hint="eastAsia" w:ascii="仿宋_GB2312" w:hAnsi="仿宋_GB2312" w:eastAsia="仿宋_GB2312"/>
          <w:b/>
          <w:sz w:val="32"/>
          <w:lang w:eastAsia="zh-CN"/>
        </w:rPr>
        <w:t>，</w:t>
      </w:r>
      <w:r>
        <w:rPr>
          <w:rFonts w:ascii="仿宋_GB2312" w:hAnsi="仿宋_GB2312" w:eastAsia="仿宋_GB2312"/>
          <w:b w:val="0"/>
          <w:sz w:val="32"/>
        </w:rPr>
        <w:t>年初预算数54,841.30万元，决算数30,096.92万元，预决算差异率-45.12%，主要原因是：2024年度，年初预算链路租赁、辅警被装等项目未及时支付，调减相关支出。</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1.一般公共服务支出(类)46.24万元</w:t>
      </w:r>
      <w:r>
        <w:rPr>
          <w:rFonts w:hint="eastAsia" w:ascii="仿宋_GB2312" w:hAnsi="仿宋_GB2312" w:eastAsia="仿宋_GB2312"/>
          <w:b w:val="0"/>
          <w:sz w:val="32"/>
          <w:lang w:eastAsia="zh-CN"/>
        </w:rPr>
        <w:t>，</w:t>
      </w:r>
      <w:r>
        <w:rPr>
          <w:rFonts w:ascii="仿宋_GB2312" w:hAnsi="仿宋_GB2312" w:eastAsia="仿宋_GB2312"/>
          <w:b w:val="0"/>
          <w:sz w:val="32"/>
        </w:rPr>
        <w:t>占0.15%。</w:t>
      </w:r>
    </w:p>
    <w:p>
      <w:pPr>
        <w:spacing w:line="580" w:lineRule="exact"/>
        <w:ind w:firstLine="640"/>
        <w:jc w:val="both"/>
      </w:pPr>
      <w:r>
        <w:rPr>
          <w:rFonts w:ascii="仿宋_GB2312" w:hAnsi="仿宋_GB2312" w:eastAsia="仿宋_GB2312"/>
          <w:b w:val="0"/>
          <w:sz w:val="32"/>
        </w:rPr>
        <w:t>2.公共安全支出(类)28,004.37万元</w:t>
      </w:r>
      <w:r>
        <w:rPr>
          <w:rFonts w:hint="eastAsia" w:ascii="仿宋_GB2312" w:hAnsi="仿宋_GB2312" w:eastAsia="仿宋_GB2312"/>
          <w:b w:val="0"/>
          <w:sz w:val="32"/>
          <w:lang w:eastAsia="zh-CN"/>
        </w:rPr>
        <w:t>，</w:t>
      </w:r>
      <w:r>
        <w:rPr>
          <w:rFonts w:ascii="仿宋_GB2312" w:hAnsi="仿宋_GB2312" w:eastAsia="仿宋_GB2312"/>
          <w:b w:val="0"/>
          <w:sz w:val="32"/>
        </w:rPr>
        <w:t>占93.05%。</w:t>
      </w:r>
    </w:p>
    <w:p>
      <w:pPr>
        <w:spacing w:line="580" w:lineRule="exact"/>
        <w:ind w:firstLine="640"/>
        <w:jc w:val="both"/>
      </w:pPr>
      <w:r>
        <w:rPr>
          <w:rFonts w:ascii="仿宋_GB2312" w:hAnsi="仿宋_GB2312" w:eastAsia="仿宋_GB2312"/>
          <w:b w:val="0"/>
          <w:sz w:val="32"/>
        </w:rPr>
        <w:t>3.社会保障和就业支出(类)1,074.87万元</w:t>
      </w:r>
      <w:r>
        <w:rPr>
          <w:rFonts w:hint="eastAsia" w:ascii="仿宋_GB2312" w:hAnsi="仿宋_GB2312" w:eastAsia="仿宋_GB2312"/>
          <w:b w:val="0"/>
          <w:sz w:val="32"/>
          <w:lang w:eastAsia="zh-CN"/>
        </w:rPr>
        <w:t>，</w:t>
      </w:r>
      <w:r>
        <w:rPr>
          <w:rFonts w:ascii="仿宋_GB2312" w:hAnsi="仿宋_GB2312" w:eastAsia="仿宋_GB2312"/>
          <w:b w:val="0"/>
          <w:sz w:val="32"/>
        </w:rPr>
        <w:t>占3.57%。</w:t>
      </w:r>
    </w:p>
    <w:p>
      <w:pPr>
        <w:spacing w:line="580" w:lineRule="exact"/>
        <w:ind w:firstLine="640"/>
        <w:jc w:val="both"/>
      </w:pPr>
      <w:r>
        <w:rPr>
          <w:rFonts w:ascii="仿宋_GB2312" w:hAnsi="仿宋_GB2312" w:eastAsia="仿宋_GB2312"/>
          <w:b w:val="0"/>
          <w:sz w:val="32"/>
        </w:rPr>
        <w:t>4.卫生健康支出(类)315.45万元</w:t>
      </w:r>
      <w:r>
        <w:rPr>
          <w:rFonts w:hint="eastAsia" w:ascii="仿宋_GB2312" w:hAnsi="仿宋_GB2312" w:eastAsia="仿宋_GB2312"/>
          <w:b w:val="0"/>
          <w:sz w:val="32"/>
          <w:lang w:eastAsia="zh-CN"/>
        </w:rPr>
        <w:t>，</w:t>
      </w:r>
      <w:r>
        <w:rPr>
          <w:rFonts w:ascii="仿宋_GB2312" w:hAnsi="仿宋_GB2312" w:eastAsia="仿宋_GB2312"/>
          <w:b w:val="0"/>
          <w:sz w:val="32"/>
        </w:rPr>
        <w:t>占1.05%。</w:t>
      </w:r>
    </w:p>
    <w:p>
      <w:pPr>
        <w:spacing w:line="580" w:lineRule="exact"/>
        <w:ind w:firstLine="640"/>
        <w:jc w:val="both"/>
      </w:pPr>
      <w:r>
        <w:rPr>
          <w:rFonts w:ascii="仿宋_GB2312" w:hAnsi="仿宋_GB2312" w:eastAsia="仿宋_GB2312"/>
          <w:b w:val="0"/>
          <w:sz w:val="32"/>
        </w:rPr>
        <w:t>5.住房保障支出(类)655.99万元</w:t>
      </w:r>
      <w:r>
        <w:rPr>
          <w:rFonts w:hint="eastAsia" w:ascii="仿宋_GB2312" w:hAnsi="仿宋_GB2312" w:eastAsia="仿宋_GB2312"/>
          <w:b w:val="0"/>
          <w:sz w:val="32"/>
          <w:lang w:eastAsia="zh-CN"/>
        </w:rPr>
        <w:t>，</w:t>
      </w:r>
      <w:r>
        <w:rPr>
          <w:rFonts w:ascii="仿宋_GB2312" w:hAnsi="仿宋_GB2312" w:eastAsia="仿宋_GB2312"/>
          <w:b w:val="0"/>
          <w:sz w:val="32"/>
        </w:rPr>
        <w:t>占2.18%。</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1.一般公共服务支出(类)统战事务(款)其他统战事务支出(项)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支出决算数为0.00万元，比上年决算减少0.50万元，下降100.00%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主要原因是：本年度无此项资金。</w:t>
      </w:r>
    </w:p>
    <w:p>
      <w:pPr>
        <w:spacing w:line="580" w:lineRule="exact"/>
        <w:ind w:firstLine="640"/>
        <w:jc w:val="both"/>
      </w:pPr>
      <w:r>
        <w:rPr>
          <w:rFonts w:ascii="仿宋_GB2312" w:hAnsi="仿宋_GB2312" w:eastAsia="仿宋_GB2312"/>
          <w:b w:val="0"/>
          <w:sz w:val="32"/>
        </w:rPr>
        <w:t>2.一般公共服务支出(类)其他一般公共服务支出(款)其他一般公共服务支出(项)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支出决算数为46.24万元，比上年决算增加46.24万元，增长100.00%</w:t>
      </w:r>
      <w:r>
        <w:rPr>
          <w:rFonts w:hint="eastAsia" w:ascii="仿宋_GB2312" w:hAnsi="仿宋_GB2312" w:eastAsia="仿宋_GB2312"/>
          <w:b w:val="0"/>
          <w:sz w:val="32"/>
          <w:lang w:eastAsia="zh-CN"/>
        </w:rPr>
        <w:t>，</w:t>
      </w:r>
      <w:r>
        <w:rPr>
          <w:rFonts w:ascii="仿宋_GB2312" w:hAnsi="仿宋_GB2312" w:eastAsia="仿宋_GB2312"/>
          <w:b w:val="0"/>
          <w:sz w:val="32"/>
        </w:rPr>
        <w:t>主要原因是：2024年度增加抚恤金</w:t>
      </w:r>
      <w:r>
        <w:rPr>
          <w:rFonts w:hint="eastAsia" w:ascii="仿宋_GB2312" w:hAnsi="仿宋_GB2312" w:eastAsia="仿宋_GB2312"/>
          <w:b w:val="0"/>
          <w:sz w:val="32"/>
          <w:lang w:val="en-US" w:eastAsia="zh-CN"/>
        </w:rPr>
        <w:t>支出</w:t>
      </w:r>
      <w:r>
        <w:rPr>
          <w:rFonts w:ascii="仿宋_GB2312" w:hAnsi="仿宋_GB2312" w:eastAsia="仿宋_GB2312"/>
          <w:b w:val="0"/>
          <w:sz w:val="32"/>
        </w:rPr>
        <w:t>。</w:t>
      </w:r>
    </w:p>
    <w:p>
      <w:pPr>
        <w:spacing w:line="580" w:lineRule="exact"/>
        <w:ind w:firstLine="640"/>
        <w:jc w:val="both"/>
      </w:pPr>
      <w:r>
        <w:rPr>
          <w:rFonts w:ascii="仿宋_GB2312" w:hAnsi="仿宋_GB2312" w:eastAsia="仿宋_GB2312"/>
          <w:b w:val="0"/>
          <w:sz w:val="32"/>
        </w:rPr>
        <w:t>3.公共安全支出(类)公安(款)行政运行(项)</w:t>
      </w:r>
      <w:r>
        <w:rPr>
          <w:rFonts w:hint="eastAsia" w:ascii="仿宋_GB2312" w:hAnsi="仿宋_GB2312" w:eastAsia="仿宋_GB2312"/>
          <w:b w:val="0"/>
          <w:sz w:val="32"/>
          <w:lang w:eastAsia="zh-CN"/>
        </w:rPr>
        <w:t>：</w:t>
      </w:r>
      <w:r>
        <w:rPr>
          <w:rFonts w:ascii="仿宋_GB2312" w:hAnsi="仿宋_GB2312" w:eastAsia="仿宋_GB2312"/>
          <w:b w:val="0"/>
          <w:sz w:val="32"/>
        </w:rPr>
        <w:t>支出决算数为15,758.57万元，比上年决算减少3,580.94万元，下降18.52%</w:t>
      </w:r>
      <w:r>
        <w:rPr>
          <w:rFonts w:hint="eastAsia" w:ascii="仿宋_GB2312" w:hAnsi="仿宋_GB2312" w:eastAsia="仿宋_GB2312"/>
          <w:b w:val="0"/>
          <w:sz w:val="32"/>
          <w:lang w:eastAsia="zh-CN"/>
        </w:rPr>
        <w:t>，</w:t>
      </w:r>
      <w:r>
        <w:rPr>
          <w:rFonts w:ascii="仿宋_GB2312" w:hAnsi="仿宋_GB2312" w:eastAsia="仿宋_GB2312"/>
          <w:b w:val="0"/>
          <w:sz w:val="32"/>
        </w:rPr>
        <w:t>主要原因是：本年</w:t>
      </w:r>
      <w:r>
        <w:rPr>
          <w:rFonts w:hint="eastAsia" w:ascii="仿宋_GB2312" w:hAnsi="仿宋_GB2312" w:eastAsia="仿宋_GB2312"/>
          <w:b w:val="0"/>
          <w:sz w:val="32"/>
          <w:lang w:val="en-US" w:eastAsia="zh-CN"/>
        </w:rPr>
        <w:t>部分</w:t>
      </w:r>
      <w:r>
        <w:rPr>
          <w:rFonts w:ascii="仿宋_GB2312" w:hAnsi="仿宋_GB2312" w:eastAsia="仿宋_GB2312"/>
          <w:b w:val="0"/>
          <w:sz w:val="32"/>
        </w:rPr>
        <w:t>在职人员</w:t>
      </w:r>
      <w:r>
        <w:rPr>
          <w:rFonts w:hint="eastAsia" w:ascii="仿宋_GB2312" w:hAnsi="仿宋_GB2312" w:eastAsia="仿宋_GB2312"/>
          <w:b w:val="0"/>
          <w:sz w:val="32"/>
          <w:lang w:val="en-US" w:eastAsia="zh-CN"/>
        </w:rPr>
        <w:t>经费调整至事业运行科目列支</w:t>
      </w:r>
      <w:r>
        <w:rPr>
          <w:rFonts w:ascii="仿宋_GB2312" w:hAnsi="仿宋_GB2312" w:eastAsia="仿宋_GB2312"/>
          <w:b w:val="0"/>
          <w:sz w:val="32"/>
        </w:rPr>
        <w:t>，导致人员经费较上年减少</w:t>
      </w:r>
      <w:r>
        <w:rPr>
          <w:rFonts w:hint="eastAsia" w:ascii="仿宋_GB2312" w:hAnsi="仿宋_GB2312" w:eastAsia="仿宋_GB2312"/>
          <w:b w:val="0"/>
          <w:sz w:val="32"/>
          <w:lang w:eastAsia="zh-CN"/>
        </w:rPr>
        <w:t>；</w:t>
      </w:r>
      <w:r>
        <w:rPr>
          <w:rFonts w:ascii="仿宋_GB2312" w:hAnsi="仿宋_GB2312" w:eastAsia="仿宋_GB2312"/>
          <w:b w:val="0"/>
          <w:sz w:val="32"/>
        </w:rPr>
        <w:t>本年减少专用材料费，导致经费减少。</w:t>
      </w:r>
    </w:p>
    <w:p>
      <w:pPr>
        <w:spacing w:line="580" w:lineRule="exact"/>
        <w:ind w:firstLine="640"/>
        <w:jc w:val="both"/>
      </w:pPr>
      <w:r>
        <w:rPr>
          <w:rFonts w:ascii="仿宋_GB2312" w:hAnsi="仿宋_GB2312" w:eastAsia="仿宋_GB2312"/>
          <w:b w:val="0"/>
          <w:sz w:val="32"/>
        </w:rPr>
        <w:t>4.公共安全支出(类)公安(款)执法办案(项)</w:t>
      </w:r>
      <w:r>
        <w:rPr>
          <w:rFonts w:hint="eastAsia" w:ascii="仿宋_GB2312" w:hAnsi="仿宋_GB2312" w:eastAsia="仿宋_GB2312"/>
          <w:b w:val="0"/>
          <w:sz w:val="32"/>
          <w:lang w:eastAsia="zh-CN"/>
        </w:rPr>
        <w:t>：</w:t>
      </w:r>
      <w:r>
        <w:rPr>
          <w:rFonts w:ascii="仿宋_GB2312" w:hAnsi="仿宋_GB2312" w:eastAsia="仿宋_GB2312"/>
          <w:b w:val="0"/>
          <w:sz w:val="32"/>
        </w:rPr>
        <w:t>支出决算数为251.20万元，比上年决算减少172.13万元，下降40.66%</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主要原因是：本年度执法办案项目经费支出较上年度有所减少。</w:t>
      </w:r>
    </w:p>
    <w:p>
      <w:pPr>
        <w:spacing w:line="580" w:lineRule="exact"/>
        <w:ind w:firstLine="640"/>
        <w:jc w:val="both"/>
      </w:pPr>
      <w:r>
        <w:rPr>
          <w:rFonts w:ascii="仿宋_GB2312" w:hAnsi="仿宋_GB2312" w:eastAsia="仿宋_GB2312"/>
          <w:b w:val="0"/>
          <w:sz w:val="32"/>
        </w:rPr>
        <w:t>5.公共安全支出(类)公安(款)事业运行(项)</w:t>
      </w:r>
      <w:r>
        <w:rPr>
          <w:rFonts w:hint="eastAsia" w:ascii="仿宋_GB2312" w:hAnsi="仿宋_GB2312" w:eastAsia="仿宋_GB2312"/>
          <w:b w:val="0"/>
          <w:sz w:val="32"/>
          <w:lang w:eastAsia="zh-CN"/>
        </w:rPr>
        <w:t>：</w:t>
      </w:r>
      <w:r>
        <w:rPr>
          <w:rFonts w:ascii="仿宋_GB2312" w:hAnsi="仿宋_GB2312" w:eastAsia="仿宋_GB2312"/>
          <w:b w:val="0"/>
          <w:sz w:val="32"/>
        </w:rPr>
        <w:t>支出决算数为7,347.78万元，比上年决算增加6,939.04万元，增长1,697.67%</w:t>
      </w:r>
      <w:r>
        <w:rPr>
          <w:rFonts w:hint="eastAsia" w:ascii="仿宋_GB2312" w:hAnsi="仿宋_GB2312" w:eastAsia="仿宋_GB2312"/>
          <w:b w:val="0"/>
          <w:sz w:val="32"/>
          <w:lang w:eastAsia="zh-CN"/>
        </w:rPr>
        <w:t>，</w:t>
      </w:r>
      <w:r>
        <w:rPr>
          <w:rFonts w:ascii="仿宋_GB2312" w:hAnsi="仿宋_GB2312" w:eastAsia="仿宋_GB2312"/>
          <w:b w:val="0"/>
          <w:sz w:val="32"/>
        </w:rPr>
        <w:t>主要原因是：</w:t>
      </w:r>
      <w:r>
        <w:rPr>
          <w:rFonts w:hint="eastAsia" w:ascii="仿宋_GB2312" w:hAnsi="仿宋_GB2312" w:eastAsia="仿宋_GB2312"/>
          <w:b w:val="0"/>
          <w:sz w:val="32"/>
          <w:lang w:val="en-US" w:eastAsia="zh-CN"/>
        </w:rPr>
        <w:t>本年部分在职人员经费调整至事业运行科目列支，相应经费增加；</w:t>
      </w:r>
      <w:r>
        <w:rPr>
          <w:rFonts w:ascii="仿宋_GB2312" w:hAnsi="仿宋_GB2312" w:eastAsia="仿宋_GB2312"/>
          <w:b w:val="0"/>
          <w:sz w:val="32"/>
        </w:rPr>
        <w:t>本年新增事业在职人员，人员经费增加，导致经费较上年有所增加。</w:t>
      </w:r>
    </w:p>
    <w:p>
      <w:pPr>
        <w:spacing w:line="580" w:lineRule="exact"/>
        <w:ind w:firstLine="640"/>
        <w:jc w:val="both"/>
      </w:pPr>
      <w:r>
        <w:rPr>
          <w:rFonts w:ascii="仿宋_GB2312" w:hAnsi="仿宋_GB2312" w:eastAsia="仿宋_GB2312"/>
          <w:b w:val="0"/>
          <w:sz w:val="32"/>
        </w:rPr>
        <w:t>6.公共安全支出(类)公安(款)其他公安支出(项)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支出决算数为4,646.82万元，比上年决算减少441.55万元，下降8.68%</w:t>
      </w:r>
      <w:r>
        <w:rPr>
          <w:rFonts w:hint="eastAsia" w:ascii="仿宋_GB2312" w:hAnsi="仿宋_GB2312" w:eastAsia="仿宋_GB2312"/>
          <w:b w:val="0"/>
          <w:sz w:val="32"/>
          <w:lang w:eastAsia="zh-CN"/>
        </w:rPr>
        <w:t>，</w:t>
      </w:r>
      <w:r>
        <w:rPr>
          <w:rFonts w:ascii="仿宋_GB2312" w:hAnsi="仿宋_GB2312" w:eastAsia="仿宋_GB2312"/>
          <w:b w:val="0"/>
          <w:sz w:val="32"/>
        </w:rPr>
        <w:t>主要原因是：</w:t>
      </w:r>
      <w:r>
        <w:rPr>
          <w:rFonts w:hint="eastAsia" w:ascii="仿宋_GB2312" w:hAnsi="仿宋_GB2312" w:eastAsia="仿宋_GB2312"/>
          <w:b w:val="0"/>
          <w:sz w:val="32"/>
          <w:lang w:val="en-US" w:eastAsia="zh-CN"/>
        </w:rPr>
        <w:t>本年</w:t>
      </w:r>
      <w:r>
        <w:rPr>
          <w:rFonts w:ascii="仿宋_GB2312" w:hAnsi="仿宋_GB2312" w:eastAsia="仿宋_GB2312"/>
          <w:b w:val="0"/>
          <w:sz w:val="32"/>
        </w:rPr>
        <w:t>维修及新建业务用房经费较上年减少。</w:t>
      </w:r>
    </w:p>
    <w:p>
      <w:pPr>
        <w:spacing w:line="580" w:lineRule="exact"/>
        <w:ind w:firstLine="640"/>
        <w:jc w:val="both"/>
      </w:pPr>
      <w:r>
        <w:rPr>
          <w:rFonts w:ascii="仿宋_GB2312" w:hAnsi="仿宋_GB2312" w:eastAsia="仿宋_GB2312"/>
          <w:b w:val="0"/>
          <w:sz w:val="32"/>
        </w:rPr>
        <w:t>7.社会保障和就业支出(类)行政事业单位养老支出(款)行政单位离退休(项)</w:t>
      </w:r>
      <w:r>
        <w:rPr>
          <w:rFonts w:hint="eastAsia" w:ascii="仿宋_GB2312" w:hAnsi="仿宋_GB2312" w:eastAsia="仿宋_GB2312"/>
          <w:b w:val="0"/>
          <w:sz w:val="32"/>
          <w:lang w:eastAsia="zh-CN"/>
        </w:rPr>
        <w:t>：</w:t>
      </w:r>
      <w:r>
        <w:rPr>
          <w:rFonts w:ascii="仿宋_GB2312" w:hAnsi="仿宋_GB2312" w:eastAsia="仿宋_GB2312"/>
          <w:b w:val="0"/>
          <w:sz w:val="32"/>
        </w:rPr>
        <w:t>支出决算数为203.91万元，比上年决算增加34.01万元，增长20.02%</w:t>
      </w:r>
      <w:r>
        <w:rPr>
          <w:rFonts w:hint="eastAsia" w:ascii="仿宋_GB2312" w:hAnsi="仿宋_GB2312" w:eastAsia="仿宋_GB2312"/>
          <w:b w:val="0"/>
          <w:sz w:val="32"/>
          <w:lang w:eastAsia="zh-CN"/>
        </w:rPr>
        <w:t>，</w:t>
      </w:r>
      <w:r>
        <w:rPr>
          <w:rFonts w:ascii="仿宋_GB2312" w:hAnsi="仿宋_GB2312" w:eastAsia="仿宋_GB2312"/>
          <w:b w:val="0"/>
          <w:sz w:val="32"/>
        </w:rPr>
        <w:t>主要原因是：本年退休人员增加，退休费支出增加。</w:t>
      </w:r>
    </w:p>
    <w:p>
      <w:pPr>
        <w:spacing w:line="580" w:lineRule="exact"/>
        <w:ind w:firstLine="640"/>
        <w:jc w:val="both"/>
      </w:pPr>
      <w:r>
        <w:rPr>
          <w:rFonts w:ascii="仿宋_GB2312" w:hAnsi="仿宋_GB2312" w:eastAsia="仿宋_GB2312"/>
          <w:b w:val="0"/>
          <w:sz w:val="32"/>
        </w:rPr>
        <w:t>8.社会保障和就业支出(类)行政事业单位养老支出(款)机关事业单位基本养老保险缴费支出(项)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支出决算数为760.47万元，比上年决算减少137.47万元，下降15.31%</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主要原因是：本年在职人员调入调出，人员职级不同，缴费基数不同，导致养老保险缴费较上年减少。</w:t>
      </w:r>
    </w:p>
    <w:p>
      <w:pPr>
        <w:spacing w:line="580" w:lineRule="exact"/>
        <w:ind w:firstLine="640"/>
        <w:jc w:val="both"/>
      </w:pPr>
      <w:r>
        <w:rPr>
          <w:rFonts w:ascii="仿宋_GB2312" w:hAnsi="仿宋_GB2312" w:eastAsia="仿宋_GB2312"/>
          <w:b w:val="0"/>
          <w:sz w:val="32"/>
        </w:rPr>
        <w:t>9.社会保障和就业支出(类)行政事业单位养老支出(款)机关事业单位职业年金缴费支出(项)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支出决算数为72.97万元，比上年决算增加13.76万元，增长23.24%</w:t>
      </w:r>
      <w:r>
        <w:rPr>
          <w:rFonts w:hint="eastAsia" w:ascii="仿宋_GB2312" w:hAnsi="仿宋_GB2312" w:eastAsia="仿宋_GB2312"/>
          <w:b w:val="0"/>
          <w:sz w:val="32"/>
          <w:lang w:eastAsia="zh-CN"/>
        </w:rPr>
        <w:t>，</w:t>
      </w:r>
      <w:r>
        <w:rPr>
          <w:rFonts w:ascii="仿宋_GB2312" w:hAnsi="仿宋_GB2312" w:eastAsia="仿宋_GB2312"/>
          <w:b w:val="0"/>
          <w:sz w:val="32"/>
        </w:rPr>
        <w:t>主要原因是：本年新增退休人员、辞职调出外县人员，职业年金缴费支出增加。</w:t>
      </w:r>
    </w:p>
    <w:p>
      <w:pPr>
        <w:spacing w:line="580" w:lineRule="exact"/>
        <w:ind w:firstLine="640"/>
        <w:jc w:val="both"/>
      </w:pPr>
      <w:r>
        <w:rPr>
          <w:rFonts w:ascii="仿宋_GB2312" w:hAnsi="仿宋_GB2312" w:eastAsia="仿宋_GB2312"/>
          <w:b w:val="0"/>
          <w:sz w:val="32"/>
        </w:rPr>
        <w:t>10.社会保障和就业支出(类)抚恤(款)死亡抚恤(项)</w:t>
      </w:r>
      <w:r>
        <w:rPr>
          <w:rFonts w:hint="eastAsia" w:ascii="仿宋_GB2312" w:hAnsi="仿宋_GB2312" w:eastAsia="仿宋_GB2312"/>
          <w:b w:val="0"/>
          <w:sz w:val="32"/>
          <w:lang w:eastAsia="zh-CN"/>
        </w:rPr>
        <w:t>：</w:t>
      </w:r>
      <w:r>
        <w:rPr>
          <w:rFonts w:ascii="仿宋_GB2312" w:hAnsi="仿宋_GB2312" w:eastAsia="仿宋_GB2312"/>
          <w:b w:val="0"/>
          <w:sz w:val="32"/>
        </w:rPr>
        <w:t>支出决算数为37.51万元，比上年决算减少88.88万元，下降70.32%</w:t>
      </w:r>
      <w:r>
        <w:rPr>
          <w:rFonts w:hint="eastAsia" w:ascii="仿宋_GB2312" w:hAnsi="仿宋_GB2312" w:eastAsia="仿宋_GB2312"/>
          <w:b w:val="0"/>
          <w:sz w:val="32"/>
          <w:lang w:eastAsia="zh-CN"/>
        </w:rPr>
        <w:t>，</w:t>
      </w:r>
      <w:r>
        <w:rPr>
          <w:rFonts w:ascii="仿宋_GB2312" w:hAnsi="仿宋_GB2312" w:eastAsia="仿宋_GB2312"/>
          <w:b w:val="0"/>
          <w:sz w:val="32"/>
        </w:rPr>
        <w:t>主要原因是：本年新增</w:t>
      </w:r>
      <w:r>
        <w:rPr>
          <w:rFonts w:hint="eastAsia" w:ascii="仿宋_GB2312" w:hAnsi="仿宋_GB2312" w:eastAsia="仿宋_GB2312"/>
          <w:b w:val="0"/>
          <w:sz w:val="32"/>
          <w:lang w:eastAsia="zh-CN"/>
        </w:rPr>
        <w:t>去世</w:t>
      </w:r>
      <w:r>
        <w:rPr>
          <w:rFonts w:ascii="仿宋_GB2312" w:hAnsi="仿宋_GB2312" w:eastAsia="仿宋_GB2312"/>
          <w:b w:val="0"/>
          <w:sz w:val="32"/>
        </w:rPr>
        <w:t>人员较上年减少，支出较上年减少。</w:t>
      </w:r>
    </w:p>
    <w:p>
      <w:pPr>
        <w:spacing w:line="580" w:lineRule="exact"/>
        <w:ind w:firstLine="640"/>
        <w:jc w:val="both"/>
      </w:pPr>
      <w:r>
        <w:rPr>
          <w:rFonts w:ascii="仿宋_GB2312" w:hAnsi="仿宋_GB2312" w:eastAsia="仿宋_GB2312"/>
          <w:b w:val="0"/>
          <w:sz w:val="32"/>
        </w:rPr>
        <w:t>11.卫生健康支出(类)行政事业单位医疗(款)行政单位医疗(项)</w:t>
      </w:r>
      <w:r>
        <w:rPr>
          <w:rFonts w:hint="eastAsia" w:ascii="仿宋_GB2312" w:hAnsi="仿宋_GB2312" w:eastAsia="仿宋_GB2312"/>
          <w:b w:val="0"/>
          <w:sz w:val="32"/>
          <w:lang w:eastAsia="zh-CN"/>
        </w:rPr>
        <w:t>：</w:t>
      </w:r>
      <w:r>
        <w:rPr>
          <w:rFonts w:ascii="仿宋_GB2312" w:hAnsi="仿宋_GB2312" w:eastAsia="仿宋_GB2312"/>
          <w:b w:val="0"/>
          <w:sz w:val="32"/>
        </w:rPr>
        <w:t>支出决算数为295.20万元，比上年决算减少10.07万元，下降3.30%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主要原因是：本年在职人员调入调出，人员职级不同，缴费基数不同，导致行政单位医疗</w:t>
      </w:r>
      <w:bookmarkStart w:id="0" w:name="_GoBack"/>
      <w:bookmarkEnd w:id="0"/>
      <w:r>
        <w:rPr>
          <w:rFonts w:ascii="仿宋_GB2312" w:hAnsi="仿宋_GB2312" w:eastAsia="仿宋_GB2312"/>
          <w:b w:val="0"/>
          <w:sz w:val="32"/>
        </w:rPr>
        <w:t>较上年减少。</w:t>
      </w:r>
    </w:p>
    <w:p>
      <w:pPr>
        <w:spacing w:line="580" w:lineRule="exact"/>
        <w:ind w:firstLine="640"/>
        <w:jc w:val="both"/>
      </w:pPr>
      <w:r>
        <w:rPr>
          <w:rFonts w:ascii="仿宋_GB2312" w:hAnsi="仿宋_GB2312" w:eastAsia="仿宋_GB2312"/>
          <w:b w:val="0"/>
          <w:sz w:val="32"/>
        </w:rPr>
        <w:t>12.卫生健康支出(类)行政事业单位医疗(款)事业单位医疗(项)</w:t>
      </w:r>
      <w:r>
        <w:rPr>
          <w:rFonts w:hint="eastAsia" w:ascii="仿宋_GB2312" w:hAnsi="仿宋_GB2312" w:eastAsia="仿宋_GB2312"/>
          <w:b w:val="0"/>
          <w:sz w:val="32"/>
          <w:lang w:eastAsia="zh-CN"/>
        </w:rPr>
        <w:t>：</w:t>
      </w:r>
      <w:r>
        <w:rPr>
          <w:rFonts w:ascii="仿宋_GB2312" w:hAnsi="仿宋_GB2312" w:eastAsia="仿宋_GB2312"/>
          <w:b w:val="0"/>
          <w:sz w:val="32"/>
        </w:rPr>
        <w:t>支出决算数为20.25万元，比上年决算增加3.92万元，增长24.00%</w:t>
      </w:r>
      <w:r>
        <w:rPr>
          <w:rFonts w:hint="eastAsia" w:ascii="仿宋_GB2312" w:hAnsi="仿宋_GB2312" w:eastAsia="仿宋_GB2312"/>
          <w:b w:val="0"/>
          <w:sz w:val="32"/>
          <w:lang w:eastAsia="zh-CN"/>
        </w:rPr>
        <w:t>，</w:t>
      </w:r>
      <w:r>
        <w:rPr>
          <w:rFonts w:ascii="仿宋_GB2312" w:hAnsi="仿宋_GB2312" w:eastAsia="仿宋_GB2312"/>
          <w:b w:val="0"/>
          <w:sz w:val="32"/>
        </w:rPr>
        <w:t>主要原因是：在职事业人员增加，相应支出增加。</w:t>
      </w:r>
    </w:p>
    <w:p>
      <w:pPr>
        <w:spacing w:line="580" w:lineRule="exact"/>
        <w:ind w:firstLine="640"/>
        <w:jc w:val="both"/>
      </w:pPr>
      <w:r>
        <w:rPr>
          <w:rFonts w:ascii="仿宋_GB2312" w:hAnsi="仿宋_GB2312" w:eastAsia="仿宋_GB2312"/>
          <w:b w:val="0"/>
          <w:sz w:val="32"/>
        </w:rPr>
        <w:t>13.住房保障支出(类)住房改革支出(款)住房公积金(项)</w:t>
      </w:r>
      <w:r>
        <w:rPr>
          <w:rFonts w:hint="eastAsia" w:ascii="仿宋_GB2312" w:hAnsi="仿宋_GB2312" w:eastAsia="仿宋_GB2312"/>
          <w:b w:val="0"/>
          <w:sz w:val="32"/>
          <w:lang w:eastAsia="zh-CN"/>
        </w:rPr>
        <w:t>：</w:t>
      </w:r>
      <w:r>
        <w:rPr>
          <w:rFonts w:ascii="仿宋_GB2312" w:hAnsi="仿宋_GB2312" w:eastAsia="仿宋_GB2312"/>
          <w:b w:val="0"/>
          <w:sz w:val="32"/>
        </w:rPr>
        <w:t>支出决算数为655.99万元，比上年决算增加18.87万元，增长2.96%</w:t>
      </w:r>
      <w:r>
        <w:rPr>
          <w:rFonts w:hint="eastAsia" w:ascii="仿宋_GB2312" w:hAnsi="仿宋_GB2312" w:eastAsia="仿宋_GB2312"/>
          <w:b w:val="0"/>
          <w:sz w:val="32"/>
          <w:lang w:eastAsia="zh-CN"/>
        </w:rPr>
        <w:t>，</w:t>
      </w:r>
      <w:r>
        <w:rPr>
          <w:rFonts w:ascii="仿宋_GB2312" w:hAnsi="仿宋_GB2312" w:eastAsia="仿宋_GB2312"/>
          <w:b w:val="0"/>
          <w:sz w:val="32"/>
        </w:rPr>
        <w:t>主要原因是：人员工资基数调增，公积金缴费基数上涨，相应支出增加。</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2024年度一般公共预算财政拨款基本支出25,198.89万元，其中：</w:t>
      </w:r>
      <w:r>
        <w:rPr>
          <w:rFonts w:ascii="仿宋_GB2312" w:hAnsi="仿宋_GB2312" w:eastAsia="仿宋_GB2312"/>
          <w:b/>
          <w:sz w:val="32"/>
        </w:rPr>
        <w:t>人员经费17,089.56万元，</w:t>
      </w:r>
      <w:r>
        <w:rPr>
          <w:rFonts w:ascii="仿宋_GB2312" w:hAnsi="仿宋_GB2312" w:eastAsia="仿宋_GB2312"/>
          <w:b w:val="0"/>
          <w:sz w:val="32"/>
        </w:rPr>
        <w:t>包括：基本工资、津贴补贴、奖金、机关事业单位基本养老保险缴费、职业年金缴费、职工基本医疗保险缴费、其他社会保障缴费、住房公积金、其他工资福利支出、离休费、退休费、抚恤金、生活补助。</w:t>
      </w:r>
    </w:p>
    <w:p>
      <w:pPr>
        <w:spacing w:line="580" w:lineRule="exact"/>
        <w:ind w:firstLine="640"/>
        <w:jc w:val="both"/>
      </w:pPr>
      <w:r>
        <w:rPr>
          <w:rFonts w:ascii="仿宋_GB2312" w:hAnsi="仿宋_GB2312" w:eastAsia="仿宋_GB2312"/>
          <w:b/>
          <w:sz w:val="32"/>
        </w:rPr>
        <w:t>公用经费8,109.34万元，</w:t>
      </w:r>
      <w:r>
        <w:rPr>
          <w:rFonts w:ascii="仿宋_GB2312" w:hAnsi="仿宋_GB2312" w:eastAsia="仿宋_GB2312"/>
          <w:b w:val="0"/>
          <w:sz w:val="32"/>
        </w:rPr>
        <w:t>包括：办公费、印刷费、水费、电费、取暖费、差旅费、维修（护）费、租赁费、培训费、专用材料费、专用燃料费、劳务费、委托业务费、公务用车运行维护费、其他商品和服务支出、专用设备购置。</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2024年度财政拨款“三公”经费支出580.45万元，</w:t>
      </w:r>
      <w:r>
        <w:rPr>
          <w:rFonts w:ascii="仿宋_GB2312" w:hAnsi="仿宋_GB2312" w:eastAsia="仿宋_GB2312"/>
          <w:b w:val="0"/>
          <w:sz w:val="32"/>
        </w:rPr>
        <w:t>比上年减少111.47万元，下降16.11%，主要原因是：本年报废</w:t>
      </w:r>
      <w:r>
        <w:rPr>
          <w:rFonts w:hint="eastAsia" w:ascii="仿宋_GB2312" w:hAnsi="仿宋_GB2312" w:eastAsia="仿宋_GB2312"/>
          <w:b w:val="0"/>
          <w:sz w:val="32"/>
          <w:lang w:eastAsia="zh-CN"/>
        </w:rPr>
        <w:t>车辆</w:t>
      </w:r>
      <w:r>
        <w:rPr>
          <w:rFonts w:ascii="仿宋_GB2312" w:hAnsi="仿宋_GB2312" w:eastAsia="仿宋_GB2312"/>
          <w:b w:val="0"/>
          <w:sz w:val="32"/>
        </w:rPr>
        <w:t>较多，减少公务用车运行维护费。其中：因公出国（境）费支出0.00万元，占0.00%，比上年增加0.00万元，增长0.00%，主要原因是：2023年与2024年均未安排因公出国（境）费支出。公务用车购置及运行维护费支出580.45万元，占100.00%，比上年减少111.47万元，下降16.11%，主要原因是：本年报废</w:t>
      </w:r>
      <w:r>
        <w:rPr>
          <w:rFonts w:hint="eastAsia" w:ascii="仿宋_GB2312" w:hAnsi="仿宋_GB2312" w:eastAsia="仿宋_GB2312"/>
          <w:b w:val="0"/>
          <w:sz w:val="32"/>
          <w:lang w:eastAsia="zh-CN"/>
        </w:rPr>
        <w:t>车辆</w:t>
      </w:r>
      <w:r>
        <w:rPr>
          <w:rFonts w:ascii="仿宋_GB2312" w:hAnsi="仿宋_GB2312" w:eastAsia="仿宋_GB2312"/>
          <w:b w:val="0"/>
          <w:sz w:val="32"/>
        </w:rPr>
        <w:t>较多，减少公务用车运行维护费。公务接待费支出0.00万元，占0.00%，比上年增加0.00万元，增长0.00%，主要原因是：2023年与2024年均未安排公务接待费支出。</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580.45万元，其中：公务用车购置费0.00万元，公务用车运行维护费580.45万元。公务用车运行维护费开支内容包括车辆维修费、车辆油料费。公务用车购置数0辆，公务用车保有量462辆。国有资产占用情况中固定资产车辆462辆，与公务用车保有量差异原因是：本单位固定资产车辆与公务用车保有量一致无差异。</w:t>
      </w:r>
    </w:p>
    <w:p>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580.45万元，决算数580.45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580.45万元，决算数580.45万元，预决算差异率0.00%，主要原因是：严格按照预算执行，预决算无差异。公务接待费全年预算数0.00万元，决算数0.00万元，预决算差异率0.00%，主要原因是：本单位无公务接待费。</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2024年度阿图什市公安局（行政单位和参照公务员法管理事业单位）机关运行经费支出8,109.34万元，比上年减少1,536.65万元，下降15.93%，主要原因是：本年减少</w:t>
      </w:r>
      <w:r>
        <w:rPr>
          <w:rFonts w:hint="eastAsia" w:ascii="仿宋_GB2312" w:hAnsi="仿宋_GB2312" w:eastAsia="仿宋_GB2312"/>
          <w:b w:val="0"/>
          <w:sz w:val="32"/>
          <w:lang w:val="en-US" w:eastAsia="zh-CN"/>
        </w:rPr>
        <w:t>专用材料费、</w:t>
      </w:r>
      <w:r>
        <w:rPr>
          <w:rFonts w:ascii="仿宋_GB2312" w:hAnsi="仿宋_GB2312" w:eastAsia="仿宋_GB2312"/>
          <w:b w:val="0"/>
          <w:sz w:val="32"/>
        </w:rPr>
        <w:t>公务用车运行维护费</w:t>
      </w:r>
      <w:r>
        <w:rPr>
          <w:rFonts w:hint="eastAsia" w:ascii="仿宋_GB2312" w:hAnsi="仿宋_GB2312" w:eastAsia="仿宋_GB2312"/>
          <w:b w:val="0"/>
          <w:sz w:val="32"/>
          <w:lang w:val="en-US" w:eastAsia="zh-CN"/>
        </w:rPr>
        <w:t>等运行经费支出</w:t>
      </w:r>
      <w:r>
        <w:rPr>
          <w:rFonts w:ascii="仿宋_GB2312" w:hAnsi="仿宋_GB2312" w:eastAsia="仿宋_GB2312"/>
          <w:b w:val="0"/>
          <w:sz w:val="32"/>
        </w:rPr>
        <w:t>。</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2024年度政府采购支出总额1,953.43万元，其中：政府采购货物支出1,564.24万元、政府采购工程支出49.90万元、政府采购服务支出339.29万元。</w:t>
      </w:r>
    </w:p>
    <w:p>
      <w:pPr>
        <w:spacing w:line="580" w:lineRule="exact"/>
        <w:ind w:firstLine="640"/>
        <w:jc w:val="both"/>
      </w:pPr>
      <w:r>
        <w:rPr>
          <w:rFonts w:ascii="仿宋_GB2312" w:hAnsi="仿宋_GB2312" w:eastAsia="仿宋_GB2312"/>
          <w:b w:val="0"/>
          <w:sz w:val="32"/>
        </w:rPr>
        <w:t>授予中小企业合同金额977.23万元，占政府采购支出总额的50.03%，其中：授予小微企业合同金额723.02万元，占政府采购支出总额的37.01%。</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2024年12月31日，房屋69,443.66平方米，价值11,819.71万元。车辆462辆，价值5,033.42万元，其中：副部（省）级及以上领导用车0辆、主要负责人用车0辆、机要通信用车1辆、应急保障用车10辆、执法执勤用车384辆、特种专业技术用车11辆、离退休干部服务用车0辆、其他用车56辆，其他用车主要是：</w:t>
      </w:r>
      <w:r>
        <w:rPr>
          <w:rFonts w:hint="eastAsia" w:ascii="仿宋_GB2312" w:hAnsi="仿宋_GB2312" w:eastAsia="仿宋_GB2312"/>
          <w:b w:val="0"/>
          <w:sz w:val="32"/>
          <w:lang w:val="en-US" w:eastAsia="zh-CN"/>
        </w:rPr>
        <w:t>一般公务</w:t>
      </w:r>
      <w:r>
        <w:rPr>
          <w:rFonts w:ascii="仿宋_GB2312" w:hAnsi="仿宋_GB2312" w:eastAsia="仿宋_GB2312"/>
          <w:b w:val="0"/>
          <w:sz w:val="32"/>
        </w:rPr>
        <w:t>用车。单价100万元（含）以上设备（不含车辆）19台（套）。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根据预算绩效管理要求，本单位2024年度预算绩效管理形成整体支出绩效自评表1个，全年预算总额76,384.53万元，实际执行总额46,214.23万元；预算绩效评价项目</w:t>
      </w:r>
      <w:r>
        <w:rPr>
          <w:rFonts w:hint="eastAsia" w:ascii="仿宋_GB2312" w:hAnsi="仿宋_GB2312" w:eastAsia="仿宋_GB2312"/>
          <w:b w:val="0"/>
          <w:sz w:val="32"/>
          <w:lang w:val="en-US" w:eastAsia="zh-CN"/>
        </w:rPr>
        <w:t>22</w:t>
      </w:r>
      <w:r>
        <w:rPr>
          <w:rFonts w:ascii="仿宋_GB2312" w:hAnsi="仿宋_GB2312" w:eastAsia="仿宋_GB2312"/>
          <w:b w:val="0"/>
          <w:sz w:val="32"/>
        </w:rPr>
        <w:t>个，全年预算数</w:t>
      </w:r>
      <w:r>
        <w:rPr>
          <w:rFonts w:hint="eastAsia" w:ascii="仿宋_GB2312" w:hAnsi="仿宋_GB2312" w:eastAsia="仿宋_GB2312"/>
          <w:b w:val="0"/>
          <w:sz w:val="32"/>
        </w:rPr>
        <w:t>17</w:t>
      </w:r>
      <w:r>
        <w:rPr>
          <w:rFonts w:hint="eastAsia" w:ascii="仿宋_GB2312" w:hAnsi="仿宋_GB2312" w:eastAsia="仿宋_GB2312"/>
          <w:b w:val="0"/>
          <w:sz w:val="32"/>
          <w:lang w:val="en-US" w:eastAsia="zh-CN"/>
        </w:rPr>
        <w:t>,</w:t>
      </w:r>
      <w:r>
        <w:rPr>
          <w:rFonts w:hint="eastAsia" w:ascii="仿宋_GB2312" w:hAnsi="仿宋_GB2312" w:eastAsia="仿宋_GB2312"/>
          <w:b w:val="0"/>
          <w:sz w:val="32"/>
        </w:rPr>
        <w:t>728.18</w:t>
      </w:r>
      <w:r>
        <w:rPr>
          <w:rFonts w:ascii="仿宋_GB2312" w:hAnsi="仿宋_GB2312" w:eastAsia="仿宋_GB2312"/>
          <w:b w:val="0"/>
          <w:sz w:val="32"/>
        </w:rPr>
        <w:t>万元，全年执行数</w:t>
      </w:r>
      <w:r>
        <w:rPr>
          <w:rFonts w:hint="eastAsia" w:ascii="仿宋_GB2312" w:hAnsi="仿宋_GB2312" w:eastAsia="仿宋_GB2312"/>
          <w:b w:val="0"/>
          <w:sz w:val="32"/>
        </w:rPr>
        <w:t>9</w:t>
      </w:r>
      <w:r>
        <w:rPr>
          <w:rFonts w:hint="eastAsia" w:ascii="仿宋_GB2312" w:hAnsi="仿宋_GB2312" w:eastAsia="仿宋_GB2312"/>
          <w:b w:val="0"/>
          <w:sz w:val="32"/>
          <w:lang w:val="en-US" w:eastAsia="zh-CN"/>
        </w:rPr>
        <w:t>,</w:t>
      </w:r>
      <w:r>
        <w:rPr>
          <w:rFonts w:hint="eastAsia" w:ascii="仿宋_GB2312" w:hAnsi="仿宋_GB2312" w:eastAsia="仿宋_GB2312"/>
          <w:b w:val="0"/>
          <w:sz w:val="32"/>
        </w:rPr>
        <w:t>327.44</w:t>
      </w:r>
      <w:r>
        <w:rPr>
          <w:rFonts w:ascii="仿宋_GB2312" w:hAnsi="仿宋_GB2312" w:eastAsia="仿宋_GB2312"/>
          <w:b w:val="0"/>
          <w:sz w:val="32"/>
        </w:rPr>
        <w:t>万元。预算绩效管理取得的成效：我单位绩效自评项目涉密，不予公开。发现的问题及原因：我单位绩效自评项目涉密，不予公开。下一步改进措施：我单位绩效自评项目涉密，不予公开。具体附整体支出绩效自评表。</w:t>
      </w:r>
    </w:p>
    <w:p>
      <w:r>
        <w:br w:type="page"/>
      </w:r>
    </w:p>
    <w:tbl>
      <w:tblPr>
        <w:tblStyle w:val="9"/>
        <w:tblW w:w="0" w:type="auto"/>
        <w:tblInd w:w="0" w:type="dxa"/>
        <w:tblLayout w:type="autofit"/>
        <w:tblCellMar>
          <w:top w:w="0" w:type="dxa"/>
          <w:left w:w="108" w:type="dxa"/>
          <w:bottom w:w="0" w:type="dxa"/>
          <w:right w:w="108" w:type="dxa"/>
        </w:tblCellMar>
      </w:tblPr>
      <w:tblGrid>
        <w:gridCol w:w="1105"/>
        <w:gridCol w:w="1105"/>
        <w:gridCol w:w="1105"/>
        <w:gridCol w:w="1105"/>
        <w:gridCol w:w="1105"/>
        <w:gridCol w:w="1105"/>
        <w:gridCol w:w="1105"/>
        <w:gridCol w:w="1105"/>
      </w:tblGrid>
      <w:tr>
        <w:tblPrEx>
          <w:tblCellMar>
            <w:top w:w="0" w:type="dxa"/>
            <w:left w:w="108" w:type="dxa"/>
            <w:bottom w:w="0" w:type="dxa"/>
            <w:right w:w="108" w:type="dxa"/>
          </w:tblCellMar>
        </w:tblPrEx>
        <w:tc>
          <w:tcPr>
            <w:tcW w:w="8840" w:type="dxa"/>
            <w:gridSpan w:val="8"/>
            <w:vAlign w:val="center"/>
          </w:tcPr>
          <w:p>
            <w:pPr>
              <w:jc w:val="center"/>
            </w:pPr>
            <w:r>
              <w:rPr>
                <w:rFonts w:ascii="宋体" w:hAnsi="宋体" w:eastAsia="宋体"/>
                <w:sz w:val="24"/>
              </w:rPr>
              <w:t>单位整体支出绩效自评表</w:t>
            </w:r>
          </w:p>
        </w:tc>
      </w:tr>
      <w:tr>
        <w:tblPrEx>
          <w:tblCellMar>
            <w:top w:w="0" w:type="dxa"/>
            <w:left w:w="108" w:type="dxa"/>
            <w:bottom w:w="0" w:type="dxa"/>
            <w:right w:w="108" w:type="dxa"/>
          </w:tblCellMar>
        </w:tblPrEx>
        <w:tc>
          <w:tcPr>
            <w:tcW w:w="8840" w:type="dxa"/>
            <w:gridSpan w:val="8"/>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阿图什市公安局</w:t>
            </w:r>
          </w:p>
        </w:tc>
      </w:tr>
      <w:tr>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年度预算（万元）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预算数（调整后）</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43,360.27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76,384.53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46,214.23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60.50%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rPr>
                <w:rFonts w:hint="default" w:eastAsia="宋体"/>
                <w:lang w:val="en-US" w:eastAsia="zh-CN"/>
              </w:rPr>
            </w:pPr>
            <w:r>
              <w:rPr>
                <w:rFonts w:hint="eastAsia" w:ascii="宋体" w:hAnsi="宋体"/>
                <w:sz w:val="16"/>
                <w:lang w:val="en-US" w:eastAsia="zh-CN"/>
              </w:rPr>
              <w:t>6.05</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2,039.70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2,231.61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2,231.61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本级资金：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41,320.57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74,152.92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43,982.62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单位基本职能：1.根据市委的安排和部署，围绕党的中心工作，负责阿图什市的社会治安工作。2.维护社会治安秩序。3.维护道路交通安全处理交通事故。4.组织实施消防工作，实行消防监督。5.管理户政、国籍、出入境事务和外国人在中国境内居留、旅行的有关事项。6.</w:t>
            </w:r>
            <w:r>
              <w:rPr>
                <w:rFonts w:hint="eastAsia" w:ascii="宋体" w:hAnsi="宋体"/>
                <w:sz w:val="16"/>
                <w:lang w:eastAsia="zh-CN"/>
              </w:rPr>
              <w:t>维护</w:t>
            </w:r>
            <w:r>
              <w:rPr>
                <w:rFonts w:ascii="宋体" w:hAnsi="宋体" w:eastAsia="宋体"/>
                <w:sz w:val="16"/>
              </w:rPr>
              <w:t>边境地区的治安秩序。7.法律法规规定的其他职责。</w:t>
            </w:r>
            <w:r>
              <w:rPr>
                <w:rFonts w:ascii="宋体" w:hAnsi="宋体" w:eastAsia="宋体"/>
                <w:sz w:val="16"/>
              </w:rPr>
              <w:br w:type="textWrapping"/>
            </w:r>
            <w:r>
              <w:rPr>
                <w:rFonts w:ascii="宋体" w:hAnsi="宋体" w:eastAsia="宋体"/>
                <w:sz w:val="16"/>
              </w:rPr>
              <w:t>中长期规划：织牢织密全市社会面防控体系网，构建一体化联动联勤机制，全力提升全市社会面防控能力，有效降低各类案件的发生；同时进一步强化便民服务能力，依托“放管服”改革工作，不断加快政府职能转变，切实提升为民服务工作水平，提升公安机关整体服务效能。</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单位共计支出46214.23万元，用于保障部门人员的工资福利、各项补助正常发放及部门单位正常运转，单位预算项目根据年初计划均已完成，构建一体化联动联勤机制，全力提升全市社会面防控能力，有效降低各类案件的发生，进一步强化便民服务能力，依托“放管服”改革工作，不断加快政府职能转变，切实提升为民服务工作水平，提升公安机关整体服务效能，年度任务中完成保障单位预算项目数量21个，开展安全隐患排查工作期限12个月等目标。</w:t>
            </w:r>
          </w:p>
        </w:tc>
      </w:tr>
      <w:tr>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履职效能</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保障单位预算项目数量</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=21个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21个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安保工作完成率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开展安全隐患排查工作期限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=12个月</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12个月</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重大任务交办率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r>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公安热线按时办结率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bl>
    <w:p>
      <w:r>
        <w:br w:type="page"/>
      </w: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本年本单位</w:t>
      </w:r>
      <w:r>
        <w:rPr>
          <w:rFonts w:hint="eastAsia" w:ascii="仿宋_GB2312" w:hAnsi="仿宋_GB2312" w:eastAsia="仿宋_GB2312"/>
          <w:b w:val="0"/>
          <w:sz w:val="32"/>
          <w:lang w:val="en-US" w:eastAsia="zh-CN"/>
        </w:rPr>
        <w:t>不公开</w:t>
      </w:r>
      <w:r>
        <w:rPr>
          <w:rFonts w:ascii="仿宋_GB2312" w:hAnsi="仿宋_GB2312" w:eastAsia="仿宋_GB2312"/>
          <w:b w:val="0"/>
          <w:sz w:val="32"/>
        </w:rPr>
        <w:t>项目</w:t>
      </w:r>
      <w:r>
        <w:rPr>
          <w:rFonts w:hint="eastAsia" w:ascii="仿宋_GB2312" w:hAnsi="仿宋_GB2312" w:eastAsia="仿宋_GB2312"/>
          <w:b w:val="0"/>
          <w:sz w:val="32"/>
          <w:lang w:val="en-US" w:eastAsia="zh-CN"/>
        </w:rPr>
        <w:t>22</w:t>
      </w:r>
      <w:r>
        <w:rPr>
          <w:rFonts w:ascii="仿宋_GB2312" w:hAnsi="仿宋_GB2312" w:eastAsia="仿宋_GB2312"/>
          <w:b w:val="0"/>
          <w:sz w:val="32"/>
        </w:rPr>
        <w:t>个，全年预算数</w:t>
      </w:r>
      <w:r>
        <w:rPr>
          <w:rFonts w:hint="eastAsia" w:ascii="仿宋_GB2312" w:hAnsi="仿宋_GB2312" w:eastAsia="仿宋_GB2312"/>
          <w:b w:val="0"/>
          <w:sz w:val="32"/>
        </w:rPr>
        <w:t>17</w:t>
      </w:r>
      <w:r>
        <w:rPr>
          <w:rFonts w:hint="eastAsia" w:ascii="仿宋_GB2312" w:hAnsi="仿宋_GB2312" w:eastAsia="仿宋_GB2312"/>
          <w:b w:val="0"/>
          <w:sz w:val="32"/>
          <w:lang w:val="en-US" w:eastAsia="zh-CN"/>
        </w:rPr>
        <w:t>,</w:t>
      </w:r>
      <w:r>
        <w:rPr>
          <w:rFonts w:hint="eastAsia" w:ascii="仿宋_GB2312" w:hAnsi="仿宋_GB2312" w:eastAsia="仿宋_GB2312"/>
          <w:b w:val="0"/>
          <w:sz w:val="32"/>
        </w:rPr>
        <w:t>728.18</w:t>
      </w:r>
      <w:r>
        <w:rPr>
          <w:rFonts w:ascii="仿宋_GB2312" w:hAnsi="仿宋_GB2312" w:eastAsia="仿宋_GB2312"/>
          <w:b w:val="0"/>
          <w:sz w:val="32"/>
        </w:rPr>
        <w:t>万元，全年执行数</w:t>
      </w:r>
      <w:r>
        <w:rPr>
          <w:rFonts w:hint="eastAsia" w:ascii="仿宋_GB2312" w:hAnsi="仿宋_GB2312" w:eastAsia="仿宋_GB2312"/>
          <w:b w:val="0"/>
          <w:sz w:val="32"/>
        </w:rPr>
        <w:t>9</w:t>
      </w:r>
      <w:r>
        <w:rPr>
          <w:rFonts w:hint="eastAsia" w:ascii="仿宋_GB2312" w:hAnsi="仿宋_GB2312" w:eastAsia="仿宋_GB2312"/>
          <w:b w:val="0"/>
          <w:sz w:val="32"/>
          <w:lang w:val="en-US" w:eastAsia="zh-CN"/>
        </w:rPr>
        <w:t>,</w:t>
      </w:r>
      <w:r>
        <w:rPr>
          <w:rFonts w:hint="eastAsia" w:ascii="仿宋_GB2312" w:hAnsi="仿宋_GB2312" w:eastAsia="仿宋_GB2312"/>
          <w:b w:val="0"/>
          <w:sz w:val="32"/>
        </w:rPr>
        <w:t>327.44</w:t>
      </w:r>
      <w:r>
        <w:rPr>
          <w:rFonts w:ascii="仿宋_GB2312" w:hAnsi="仿宋_GB2312" w:eastAsia="仿宋_GB2312"/>
          <w:b w:val="0"/>
          <w:sz w:val="32"/>
        </w:rPr>
        <w:t>万元。</w:t>
      </w:r>
    </w:p>
    <w:p>
      <w:r>
        <w:br w:type="page"/>
      </w:r>
    </w:p>
    <w:p>
      <w:pPr>
        <w:spacing w:line="240" w:lineRule="auto"/>
        <w:jc w:val="center"/>
        <w:outlineLvl w:val="1"/>
      </w:pPr>
      <w:r>
        <w:rPr>
          <w:rFonts w:ascii="黑体" w:hAnsi="黑体" w:eastAsia="黑体"/>
          <w:sz w:val="32"/>
        </w:rPr>
        <w:t>第三部分 专业名词解释</w:t>
      </w:r>
    </w:p>
    <w:p>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240" w:lineRule="auto"/>
        <w:ind w:firstLine="640"/>
        <w:jc w:val="both"/>
      </w:pPr>
      <w:r>
        <w:rPr>
          <w:rFonts w:ascii="仿宋_GB2312" w:hAnsi="仿宋_GB2312" w:eastAsia="仿宋_GB2312"/>
          <w:b w:val="0"/>
          <w:sz w:val="32"/>
        </w:rPr>
        <w:t>一、《收入支出决算总表》</w:t>
      </w:r>
    </w:p>
    <w:p>
      <w:pPr>
        <w:spacing w:line="240" w:lineRule="auto"/>
        <w:ind w:firstLine="640"/>
        <w:jc w:val="both"/>
      </w:pPr>
      <w:r>
        <w:rPr>
          <w:rFonts w:ascii="仿宋_GB2312" w:hAnsi="仿宋_GB2312" w:eastAsia="仿宋_GB2312"/>
          <w:b w:val="0"/>
          <w:sz w:val="32"/>
        </w:rPr>
        <w:t>二、《收入决算表》</w:t>
      </w:r>
    </w:p>
    <w:p>
      <w:pPr>
        <w:spacing w:line="240" w:lineRule="auto"/>
        <w:ind w:firstLine="640"/>
        <w:jc w:val="both"/>
      </w:pPr>
      <w:r>
        <w:rPr>
          <w:rFonts w:ascii="仿宋_GB2312" w:hAnsi="仿宋_GB2312" w:eastAsia="仿宋_GB2312"/>
          <w:b w:val="0"/>
          <w:sz w:val="32"/>
        </w:rPr>
        <w:t>三、《支出决算表》</w:t>
      </w:r>
    </w:p>
    <w:p>
      <w:pPr>
        <w:spacing w:line="240" w:lineRule="auto"/>
        <w:ind w:firstLine="640"/>
        <w:jc w:val="both"/>
      </w:pPr>
      <w:r>
        <w:rPr>
          <w:rFonts w:ascii="仿宋_GB2312" w:hAnsi="仿宋_GB2312" w:eastAsia="仿宋_GB2312"/>
          <w:b w:val="0"/>
          <w:sz w:val="32"/>
        </w:rPr>
        <w:t>四、《财政拨款收入支出决算总表》</w:t>
      </w:r>
    </w:p>
    <w:p>
      <w:pPr>
        <w:spacing w:line="240" w:lineRule="auto"/>
        <w:ind w:firstLine="640"/>
        <w:jc w:val="both"/>
      </w:pPr>
      <w:r>
        <w:rPr>
          <w:rFonts w:ascii="仿宋_GB2312" w:hAnsi="仿宋_GB2312" w:eastAsia="仿宋_GB2312"/>
          <w:b w:val="0"/>
          <w:sz w:val="32"/>
        </w:rPr>
        <w:t>五、《一般公共预算财政拨款支出决算表》</w:t>
      </w:r>
    </w:p>
    <w:p>
      <w:pPr>
        <w:spacing w:line="240" w:lineRule="auto"/>
        <w:ind w:firstLine="640"/>
        <w:jc w:val="both"/>
      </w:pPr>
      <w:r>
        <w:rPr>
          <w:rFonts w:ascii="仿宋_GB2312" w:hAnsi="仿宋_GB2312" w:eastAsia="仿宋_GB2312"/>
          <w:b w:val="0"/>
          <w:sz w:val="32"/>
        </w:rPr>
        <w:t>六、《一般公共预算财政拨款基本支出决算表》</w:t>
      </w:r>
    </w:p>
    <w:p>
      <w:pPr>
        <w:spacing w:line="240" w:lineRule="auto"/>
        <w:ind w:firstLine="640"/>
        <w:jc w:val="both"/>
      </w:pPr>
      <w:r>
        <w:rPr>
          <w:rFonts w:ascii="仿宋_GB2312" w:hAnsi="仿宋_GB2312" w:eastAsia="仿宋_GB2312"/>
          <w:b w:val="0"/>
          <w:sz w:val="32"/>
        </w:rPr>
        <w:t>七、《政府性基金预算财政拨款收入支出决算表》</w:t>
      </w:r>
    </w:p>
    <w:p>
      <w:pPr>
        <w:spacing w:line="240" w:lineRule="auto"/>
        <w:ind w:firstLine="640"/>
        <w:jc w:val="both"/>
      </w:pPr>
      <w:r>
        <w:rPr>
          <w:rFonts w:ascii="仿宋_GB2312" w:hAnsi="仿宋_GB2312" w:eastAsia="仿宋_GB2312"/>
          <w:b w:val="0"/>
          <w:sz w:val="32"/>
        </w:rPr>
        <w:t>八、《国有资本经营预算财政拨款收入支出决算表》</w:t>
      </w:r>
    </w:p>
    <w:p>
      <w:pPr>
        <w:spacing w:line="240" w:lineRule="auto"/>
        <w:ind w:firstLine="640"/>
        <w:jc w:val="both"/>
      </w:pPr>
      <w:r>
        <w:rPr>
          <w:rFonts w:ascii="仿宋_GB2312" w:hAnsi="仿宋_GB2312" w:eastAsia="仿宋_GB2312"/>
          <w:b w:val="0"/>
          <w:sz w:val="32"/>
        </w:rPr>
        <w:t>九、《财政拨款“三公”经费支出决算表》</w:t>
      </w: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347730DC-110C-47AB-B606-AAD809BC73ED}"/>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script"/>
    <w:pitch w:val="default"/>
    <w:sig w:usb0="00000001" w:usb1="080E0000" w:usb2="00000000" w:usb3="00000000" w:csb0="00040000" w:csb1="00000000"/>
    <w:embedRegular r:id="rId2" w:fontKey="{7EABA3F1-1708-47C9-8838-4C2754C8B9F3}"/>
  </w:font>
  <w:font w:name="仿宋_GB2312">
    <w:panose1 w:val="02010609030101010101"/>
    <w:charset w:val="86"/>
    <w:family w:val="modern"/>
    <w:pitch w:val="default"/>
    <w:sig w:usb0="00000001" w:usb1="080E0000" w:usb2="00000000" w:usb3="00000000" w:csb0="00040000" w:csb1="00000000"/>
    <w:embedRegular r:id="rId3" w:fontKey="{A26991D9-2816-4124-9377-D8053271B026}"/>
  </w:font>
  <w:font w:name="楷体_GB2312">
    <w:panose1 w:val="02010609030101010101"/>
    <w:charset w:val="86"/>
    <w:family w:val="auto"/>
    <w:pitch w:val="default"/>
    <w:sig w:usb0="00000001" w:usb1="080E0000" w:usb2="00000000" w:usb3="00000000" w:csb0="00040000" w:csb1="00000000"/>
    <w:embedRegular r:id="rId4" w:fontKey="{8F1D76E8-0BE2-4B2D-9F62-74A3411B143C}"/>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TrueTypeFonts/>
  <w:saveSubsetFonts/>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8B52F6E"/>
    <w:rsid w:val="29116777"/>
    <w:rsid w:val="2A053397"/>
    <w:rsid w:val="2A444FB1"/>
    <w:rsid w:val="2A6064E2"/>
    <w:rsid w:val="2C1965E9"/>
    <w:rsid w:val="2D1136DF"/>
    <w:rsid w:val="2DAE0E44"/>
    <w:rsid w:val="2FD27414"/>
    <w:rsid w:val="313F1D52"/>
    <w:rsid w:val="317133B0"/>
    <w:rsid w:val="318029AB"/>
    <w:rsid w:val="31C63837"/>
    <w:rsid w:val="326F0A17"/>
    <w:rsid w:val="3277581B"/>
    <w:rsid w:val="38006E2C"/>
    <w:rsid w:val="3914510A"/>
    <w:rsid w:val="3A13255B"/>
    <w:rsid w:val="3A4B48F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4FF61EB5"/>
    <w:rsid w:val="50DB5F45"/>
    <w:rsid w:val="52F92565"/>
    <w:rsid w:val="543D17CB"/>
    <w:rsid w:val="55DA564E"/>
    <w:rsid w:val="56E07045"/>
    <w:rsid w:val="583059FA"/>
    <w:rsid w:val="587E6212"/>
    <w:rsid w:val="5AFC6609"/>
    <w:rsid w:val="5E51491F"/>
    <w:rsid w:val="5FA17648"/>
    <w:rsid w:val="5FD320BD"/>
    <w:rsid w:val="60DE4D57"/>
    <w:rsid w:val="613409CB"/>
    <w:rsid w:val="61A46A97"/>
    <w:rsid w:val="62DD7D21"/>
    <w:rsid w:val="65D97752"/>
    <w:rsid w:val="664C500C"/>
    <w:rsid w:val="671311DD"/>
    <w:rsid w:val="67D111AB"/>
    <w:rsid w:val="68DB0208"/>
    <w:rsid w:val="68DF36D5"/>
    <w:rsid w:val="69846A0E"/>
    <w:rsid w:val="69AD798C"/>
    <w:rsid w:val="6B68175F"/>
    <w:rsid w:val="6B8B5C99"/>
    <w:rsid w:val="6CA7198F"/>
    <w:rsid w:val="6D4151BA"/>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19</Pages>
  <Words>6843</Words>
  <Characters>7942</Characters>
  <Lines>0</Lines>
  <Paragraphs>0</Paragraphs>
  <TotalTime>7</TotalTime>
  <ScaleCrop>false</ScaleCrop>
  <LinksUpToDate>false</LinksUpToDate>
  <CharactersWithSpaces>7952</CharactersWithSpaces>
  <Application>WPS Office_11.8.2.11500_F1E327BC-269C-435d-A152-05C5408002CA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Administrator</cp:lastModifiedBy>
  <cp:lastPrinted>2024-07-22T11:58:00Z</cp:lastPrinted>
  <dcterms:modified xsi:type="dcterms:W3CDTF">2026-01-12T08:04:50Z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2052-11.8.2.11500</vt:lpwstr>
  </property>
  <property fmtid="{D5CDD505-2E9C-101B-9397-08002B2CF9AE}" pid="3" name="ICV">
    <vt:lpwstr>B858A68E913346F885B5BC17D4DBEB06_13</vt:lpwstr>
  </property>
  <property fmtid="{D5CDD505-2E9C-101B-9397-08002B2CF9AE}" pid="4" name="KSOTemplateDocerSaveRecord">
    <vt:lpwstr>eyJoZGlkIjoiYjM4NWYyMWE2NWU1OGNiMmIxMmZkYzA5MWEwNzJlZmIiLCJ1c2VySWQiOiI0MzE2NzY3NzkifQ==</vt:lpwstr>
  </property>
</Properties>
</file>