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阿图什市公安局2024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rFonts w:ascii="仿宋_GB2312" w:hAnsi="仿宋_GB2312" w:eastAsia="仿宋_GB2312"/>
          <w:sz w:val="32"/>
        </w:rPr>
      </w:pPr>
      <w:r>
        <w:rPr>
          <w:rFonts w:ascii="仿宋_GB2312" w:hAnsi="仿宋_GB2312" w:eastAsia="仿宋_GB2312"/>
          <w:sz w:val="32"/>
        </w:rPr>
        <w:t>1.贯彻落实中央、自治区、克州及公安部门制定的有关公安工作、方针、政策、法规、规章；研究制定符合我市实际有关公安工作的政策、法规和规章制度；指导部署、检查督促全市公安工作。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2.掌握影响危害市内安全情况，分析形势，制定对策。</w:t>
      </w:r>
    </w:p>
    <w:p>
      <w:pPr>
        <w:spacing w:line="580" w:lineRule="exact"/>
        <w:ind w:firstLine="640"/>
        <w:jc w:val="both"/>
        <w:rPr>
          <w:rFonts w:ascii="仿宋_GB2312" w:hAnsi="仿宋_GB2312" w:eastAsia="仿宋_GB2312"/>
          <w:sz w:val="32"/>
        </w:rPr>
      </w:pPr>
      <w:r>
        <w:rPr>
          <w:rFonts w:ascii="仿宋_GB2312" w:hAnsi="仿宋_GB2312" w:eastAsia="仿宋_GB2312"/>
          <w:sz w:val="32"/>
        </w:rPr>
        <w:t>3.指导、监督下属公安基层单位依法查处危害社会行为，依法管理户口、居民身份证、危害物品和特种行业等工作。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4.指导监督基层公安部门对国家机关、社会团体、企事业单位保卫工作。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5.组织实施党和国家领导人及重要外宾来访的安全警卫工作，指导并组织实施本市党政主要领导同志以及重要会议、大型活动的安全警卫工作。</w:t>
      </w:r>
    </w:p>
    <w:p>
      <w:pPr>
        <w:spacing w:line="580" w:lineRule="exact"/>
        <w:ind w:firstLine="640"/>
        <w:jc w:val="both"/>
        <w:rPr>
          <w:rFonts w:ascii="仿宋_GB2312" w:hAnsi="仿宋_GB2312" w:eastAsia="仿宋_GB2312"/>
          <w:sz w:val="32"/>
        </w:rPr>
      </w:pPr>
      <w:r>
        <w:rPr>
          <w:rFonts w:hint="eastAsia" w:ascii="仿宋_GB2312" w:hAnsi="仿宋_GB2312" w:eastAsia="仿宋_GB2312"/>
          <w:sz w:val="32"/>
          <w:lang w:val="en-US" w:eastAsia="zh-CN"/>
        </w:rPr>
        <w:t>6</w:t>
      </w:r>
      <w:r>
        <w:rPr>
          <w:rFonts w:ascii="仿宋_GB2312" w:hAnsi="仿宋_GB2312" w:eastAsia="仿宋_GB2312"/>
          <w:sz w:val="32"/>
        </w:rPr>
        <w:t>.规划、指导、组织</w:t>
      </w:r>
      <w:r>
        <w:rPr>
          <w:rFonts w:hint="eastAsia" w:ascii="仿宋_GB2312" w:hAnsi="仿宋_GB2312" w:eastAsia="仿宋_GB2312"/>
          <w:sz w:val="32"/>
          <w:lang w:val="en-US" w:eastAsia="zh-CN"/>
        </w:rPr>
        <w:t>实施全</w:t>
      </w:r>
      <w:r>
        <w:rPr>
          <w:rFonts w:ascii="仿宋_GB2312" w:hAnsi="仿宋_GB2312" w:eastAsia="仿宋_GB2312"/>
          <w:sz w:val="32"/>
        </w:rPr>
        <w:t>市公安科学技术和信息化建设工作；规划、实施公安信息技术、刑事技术和行动技术建设工程；指导监督全市网络安全保卫工作。</w:t>
      </w:r>
    </w:p>
    <w:p>
      <w:pPr>
        <w:spacing w:line="580" w:lineRule="exact"/>
        <w:ind w:firstLine="640"/>
        <w:jc w:val="both"/>
        <w:rPr>
          <w:rFonts w:ascii="仿宋_GB2312" w:hAnsi="仿宋_GB2312" w:eastAsia="仿宋_GB2312"/>
          <w:sz w:val="32"/>
        </w:rPr>
      </w:pPr>
      <w:r>
        <w:rPr>
          <w:rFonts w:hint="eastAsia" w:ascii="仿宋_GB2312" w:hAnsi="仿宋_GB2312" w:eastAsia="仿宋_GB2312"/>
          <w:sz w:val="32"/>
          <w:lang w:val="en-US" w:eastAsia="zh-CN"/>
        </w:rPr>
        <w:t>7</w:t>
      </w:r>
      <w:r>
        <w:rPr>
          <w:rFonts w:ascii="仿宋_GB2312" w:hAnsi="仿宋_GB2312" w:eastAsia="仿宋_GB2312"/>
          <w:sz w:val="32"/>
        </w:rPr>
        <w:t>.指导全市交通部门依法管理道路交通安全，维护交通秩序，以及车辆、驾驶人管理工作。</w:t>
      </w:r>
    </w:p>
    <w:p>
      <w:pPr>
        <w:spacing w:line="580" w:lineRule="exact"/>
        <w:ind w:firstLine="640"/>
        <w:jc w:val="both"/>
        <w:rPr>
          <w:rFonts w:ascii="仿宋_GB2312" w:hAnsi="仿宋_GB2312" w:eastAsia="仿宋_GB2312"/>
          <w:sz w:val="32"/>
        </w:rPr>
      </w:pPr>
      <w:r>
        <w:rPr>
          <w:rFonts w:hint="eastAsia" w:ascii="仿宋_GB2312" w:hAnsi="仿宋_GB2312" w:eastAsia="仿宋_GB2312"/>
          <w:sz w:val="32"/>
          <w:lang w:val="en-US" w:eastAsia="zh-CN"/>
        </w:rPr>
        <w:t>8</w:t>
      </w:r>
      <w:r>
        <w:rPr>
          <w:rFonts w:ascii="仿宋_GB2312" w:hAnsi="仿宋_GB2312" w:eastAsia="仿宋_GB2312"/>
          <w:sz w:val="32"/>
        </w:rPr>
        <w:t>.按照管辖依法办理公安机关的行政诉讼、行政复议案件，指导法制宣讲工作。</w:t>
      </w:r>
    </w:p>
    <w:p>
      <w:pPr>
        <w:spacing w:line="580" w:lineRule="exact"/>
        <w:ind w:firstLine="640"/>
        <w:jc w:val="both"/>
        <w:rPr>
          <w:rFonts w:ascii="仿宋_GB2312" w:hAnsi="仿宋_GB2312" w:eastAsia="仿宋_GB2312"/>
          <w:sz w:val="32"/>
        </w:rPr>
      </w:pPr>
      <w:r>
        <w:rPr>
          <w:rFonts w:hint="eastAsia" w:ascii="仿宋_GB2312" w:hAnsi="仿宋_GB2312" w:eastAsia="仿宋_GB2312"/>
          <w:sz w:val="32"/>
          <w:lang w:val="en-US" w:eastAsia="zh-CN"/>
        </w:rPr>
        <w:t>9</w:t>
      </w:r>
      <w:r>
        <w:rPr>
          <w:rFonts w:ascii="仿宋_GB2312" w:hAnsi="仿宋_GB2312" w:eastAsia="仿宋_GB2312"/>
          <w:sz w:val="32"/>
        </w:rPr>
        <w:t>.制定市公安民警培训、公安教育及公安宣传的方针和措施，检查监督落实情况，按规定权限管理干部。</w:t>
      </w:r>
    </w:p>
    <w:p>
      <w:pPr>
        <w:spacing w:line="580" w:lineRule="exact"/>
        <w:ind w:firstLine="640"/>
        <w:jc w:val="both"/>
      </w:pPr>
      <w:r>
        <w:rPr>
          <w:rFonts w:ascii="仿宋_GB2312" w:hAnsi="仿宋_GB2312" w:eastAsia="仿宋_GB2312"/>
          <w:sz w:val="32"/>
        </w:rPr>
        <w:t>1</w:t>
      </w:r>
      <w:r>
        <w:rPr>
          <w:rFonts w:hint="eastAsia" w:ascii="仿宋_GB2312" w:hAnsi="仿宋_GB2312" w:eastAsia="仿宋_GB2312"/>
          <w:sz w:val="32"/>
          <w:lang w:val="en-US" w:eastAsia="zh-CN"/>
        </w:rPr>
        <w:t>0</w:t>
      </w:r>
      <w:bookmarkStart w:id="0" w:name="_GoBack"/>
      <w:bookmarkEnd w:id="0"/>
      <w:r>
        <w:rPr>
          <w:rFonts w:ascii="仿宋_GB2312" w:hAnsi="仿宋_GB2312" w:eastAsia="仿宋_GB2312"/>
          <w:sz w:val="32"/>
        </w:rPr>
        <w:t>.承办市人民政府和上级公安部门交办的其他事项。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hint="eastAsia" w:ascii="仿宋_GB2312" w:hAnsi="仿宋_GB2312" w:eastAsia="仿宋_GB2312"/>
          <w:sz w:val="32"/>
        </w:rPr>
        <w:t>本单位机构设置及人员情况不予公开</w:t>
      </w:r>
      <w:r>
        <w:rPr>
          <w:rFonts w:ascii="仿宋_GB2312" w:hAnsi="仿宋_GB2312" w:eastAsia="仿宋_GB2312"/>
          <w:sz w:val="32"/>
        </w:rPr>
        <w:t>。</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2024年度收入总计46,214.23万元，</w:t>
      </w:r>
      <w:r>
        <w:rPr>
          <w:rFonts w:ascii="仿宋_GB2312" w:hAnsi="仿宋_GB2312" w:eastAsia="仿宋_GB2312"/>
          <w:b w:val="0"/>
          <w:sz w:val="32"/>
        </w:rPr>
        <w:t>其中：本年收入合计45,506.60万元，使用非财政拨款结余（含专用结余）0.00万元，年初结转和结余707.63万元。</w:t>
      </w:r>
    </w:p>
    <w:p>
      <w:pPr>
        <w:spacing w:line="580" w:lineRule="exact"/>
        <w:ind w:firstLine="640"/>
        <w:jc w:val="both"/>
      </w:pPr>
      <w:r>
        <w:rPr>
          <w:rFonts w:ascii="仿宋_GB2312" w:hAnsi="仿宋_GB2312" w:eastAsia="仿宋_GB2312"/>
          <w:b/>
          <w:sz w:val="32"/>
        </w:rPr>
        <w:t>2024年度支出总计46,214.23万元，</w:t>
      </w:r>
      <w:r>
        <w:rPr>
          <w:rFonts w:ascii="仿宋_GB2312" w:hAnsi="仿宋_GB2312" w:eastAsia="仿宋_GB2312"/>
          <w:b w:val="0"/>
          <w:sz w:val="32"/>
        </w:rPr>
        <w:t>其中：本年支出合计46,214.23万元，结余分配0.00万元，年末结转和结余0.00万元。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收入支出总体与上年相比，增加4,906.90万元，增长11.88%，主要原因是：本年度辅警制度改革，辅警</w:t>
      </w:r>
      <w:r>
        <w:rPr>
          <w:rFonts w:hint="eastAsia" w:ascii="仿宋_GB2312" w:hAnsi="仿宋_GB2312" w:eastAsia="仿宋_GB2312"/>
          <w:b w:val="0"/>
          <w:sz w:val="32"/>
          <w:lang w:eastAsia="zh-CN"/>
        </w:rPr>
        <w:t>工资</w:t>
      </w:r>
      <w:r>
        <w:rPr>
          <w:rFonts w:ascii="仿宋_GB2312" w:hAnsi="仿宋_GB2312" w:eastAsia="仿宋_GB2312"/>
          <w:b w:val="0"/>
          <w:sz w:val="32"/>
        </w:rPr>
        <w:t>增加，同时在职人员</w:t>
      </w:r>
      <w:r>
        <w:rPr>
          <w:rFonts w:hint="eastAsia" w:ascii="仿宋_GB2312" w:hAnsi="仿宋_GB2312" w:eastAsia="仿宋_GB2312"/>
          <w:b w:val="0"/>
          <w:sz w:val="32"/>
          <w:lang w:val="en-US" w:eastAsia="zh-CN"/>
        </w:rPr>
        <w:t>增加，</w:t>
      </w:r>
      <w:r>
        <w:rPr>
          <w:rFonts w:ascii="仿宋_GB2312" w:hAnsi="仿宋_GB2312" w:eastAsia="仿宋_GB2312"/>
          <w:b w:val="0"/>
          <w:sz w:val="32"/>
        </w:rPr>
        <w:t>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本年收入45,506.60万元，</w:t>
      </w:r>
      <w:r>
        <w:rPr>
          <w:rFonts w:ascii="仿宋_GB2312" w:hAnsi="仿宋_GB2312" w:eastAsia="仿宋_GB2312"/>
          <w:b w:val="0"/>
          <w:sz w:val="32"/>
        </w:rPr>
        <w:t>其中：财政拨款收入30,096.92万元，占66.14%；上级补助收入0.00万元，占0.00%；事业收入0.00万元，占0.00%；经营收入0.00万元，占0.00%；附属单位上缴收入0.00万元，占0.00%；其他收入15,409.68万元，占33.86%。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本年支出46,214.23万元，</w:t>
      </w:r>
      <w:r>
        <w:rPr>
          <w:rFonts w:ascii="仿宋_GB2312" w:hAnsi="仿宋_GB2312" w:eastAsia="仿宋_GB2312"/>
          <w:b w:val="0"/>
          <w:sz w:val="32"/>
        </w:rPr>
        <w:t>其中：基本支出40,284.04万元，占87.17%；项目支出5,930.18万元，占12.83%；上缴上级支出0.00万元，占0.00%；经营支出0.00万元，占0.00%；对附属单位补助支出0.00万元，占0.00%。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2024年度财政拨款收入总计30,096.92万元，</w:t>
      </w:r>
      <w:r>
        <w:rPr>
          <w:rFonts w:ascii="仿宋_GB2312" w:hAnsi="仿宋_GB2312" w:eastAsia="仿宋_GB2312"/>
          <w:b w:val="0"/>
          <w:sz w:val="32"/>
        </w:rPr>
        <w:t>其中：年初财政拨款结转和结余0.00万元，本年财政拨款收入30,096.92万元。</w:t>
      </w:r>
      <w:r>
        <w:rPr>
          <w:rFonts w:ascii="仿宋_GB2312" w:hAnsi="仿宋_GB2312" w:eastAsia="仿宋_GB2312"/>
          <w:b/>
          <w:sz w:val="32"/>
        </w:rPr>
        <w:t>财政拨款支出总计30,096.92万元，</w:t>
      </w:r>
      <w:r>
        <w:rPr>
          <w:rFonts w:ascii="仿宋_GB2312" w:hAnsi="仿宋_GB2312" w:eastAsia="仿宋_GB2312"/>
          <w:b w:val="0"/>
          <w:sz w:val="32"/>
        </w:rPr>
        <w:t>其中：年末财政拨款结转和结余0.00万元，本年财政拨款支出30,096.92万元。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增加2,624.30万元，增长9.55%，主要原因是：本年度辅警制度改革，辅警</w:t>
      </w:r>
      <w:r>
        <w:rPr>
          <w:rFonts w:hint="eastAsia" w:ascii="仿宋_GB2312" w:hAnsi="仿宋_GB2312" w:eastAsia="仿宋_GB2312"/>
          <w:b w:val="0"/>
          <w:sz w:val="32"/>
          <w:lang w:eastAsia="zh-CN"/>
        </w:rPr>
        <w:t>工资</w:t>
      </w:r>
      <w:r>
        <w:rPr>
          <w:rFonts w:ascii="仿宋_GB2312" w:hAnsi="仿宋_GB2312" w:eastAsia="仿宋_GB2312"/>
          <w:b w:val="0"/>
          <w:sz w:val="32"/>
        </w:rPr>
        <w:t>增加，同时在职人员</w:t>
      </w:r>
      <w:r>
        <w:rPr>
          <w:rFonts w:hint="eastAsia" w:ascii="仿宋_GB2312" w:hAnsi="仿宋_GB2312" w:eastAsia="仿宋_GB2312"/>
          <w:b w:val="0"/>
          <w:sz w:val="32"/>
          <w:lang w:val="en-US" w:eastAsia="zh-CN"/>
        </w:rPr>
        <w:t>增加，</w:t>
      </w:r>
      <w:r>
        <w:rPr>
          <w:rFonts w:ascii="仿宋_GB2312" w:hAnsi="仿宋_GB2312" w:eastAsia="仿宋_GB2312"/>
          <w:b w:val="0"/>
          <w:sz w:val="32"/>
        </w:rPr>
        <w:t>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年初预算数54,841.30万元，决算数30,096.92万元，预决算差异率-45.12%，主要原因是：2024年度，年初预算链路租赁、辅警被装等项目未及时拨付执行，调减相关支出。</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2024年度一般公共预算财政拨款支出30,096.92万元，</w:t>
      </w:r>
      <w:r>
        <w:rPr>
          <w:rFonts w:ascii="仿宋_GB2312" w:hAnsi="仿宋_GB2312" w:eastAsia="仿宋_GB2312"/>
          <w:b w:val="0"/>
          <w:sz w:val="32"/>
        </w:rPr>
        <w:t>占本年支出合计的65.12%。</w:t>
      </w:r>
      <w:r>
        <w:rPr>
          <w:rFonts w:ascii="仿宋_GB2312" w:hAnsi="仿宋_GB2312" w:eastAsia="仿宋_GB2312"/>
          <w:b/>
          <w:sz w:val="32"/>
        </w:rPr>
        <w:t>与上年相比，</w:t>
      </w:r>
      <w:r>
        <w:rPr>
          <w:rFonts w:ascii="仿宋_GB2312" w:hAnsi="仿宋_GB2312" w:eastAsia="仿宋_GB2312"/>
          <w:b w:val="0"/>
          <w:sz w:val="32"/>
        </w:rPr>
        <w:t>增加2,624.30万元，增长9.55%，主要原因是：本年在职人员增加，在职人员工资调增、社保、公积金基数调增，人员经费增加。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年初预算数54,841.30万元，决算数30,096.92万元，预决算差异率-45.12%，主要原因是：2024年度，年初预算链路租赁、辅警被装等项目未及时支付，调减相关支出。</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1.一般公共服务支出(类)46.24万元</w:t>
      </w:r>
      <w:r>
        <w:rPr>
          <w:rFonts w:hint="eastAsia" w:ascii="仿宋_GB2312" w:hAnsi="仿宋_GB2312" w:eastAsia="仿宋_GB2312"/>
          <w:b w:val="0"/>
          <w:sz w:val="32"/>
          <w:lang w:eastAsia="zh-CN"/>
        </w:rPr>
        <w:t>，</w:t>
      </w:r>
      <w:r>
        <w:rPr>
          <w:rFonts w:ascii="仿宋_GB2312" w:hAnsi="仿宋_GB2312" w:eastAsia="仿宋_GB2312"/>
          <w:b w:val="0"/>
          <w:sz w:val="32"/>
        </w:rPr>
        <w:t>占0.15%。</w:t>
      </w:r>
    </w:p>
    <w:p>
      <w:pPr>
        <w:spacing w:line="580" w:lineRule="exact"/>
        <w:ind w:firstLine="640"/>
        <w:jc w:val="both"/>
      </w:pPr>
      <w:r>
        <w:rPr>
          <w:rFonts w:ascii="仿宋_GB2312" w:hAnsi="仿宋_GB2312" w:eastAsia="仿宋_GB2312"/>
          <w:b w:val="0"/>
          <w:sz w:val="32"/>
        </w:rPr>
        <w:t>2.公共安全支出(类)28,004.37万元</w:t>
      </w:r>
      <w:r>
        <w:rPr>
          <w:rFonts w:hint="eastAsia" w:ascii="仿宋_GB2312" w:hAnsi="仿宋_GB2312" w:eastAsia="仿宋_GB2312"/>
          <w:b w:val="0"/>
          <w:sz w:val="32"/>
          <w:lang w:eastAsia="zh-CN"/>
        </w:rPr>
        <w:t>，</w:t>
      </w:r>
      <w:r>
        <w:rPr>
          <w:rFonts w:ascii="仿宋_GB2312" w:hAnsi="仿宋_GB2312" w:eastAsia="仿宋_GB2312"/>
          <w:b w:val="0"/>
          <w:sz w:val="32"/>
        </w:rPr>
        <w:t>占93.05%。</w:t>
      </w:r>
    </w:p>
    <w:p>
      <w:pPr>
        <w:spacing w:line="580" w:lineRule="exact"/>
        <w:ind w:firstLine="640"/>
        <w:jc w:val="both"/>
      </w:pPr>
      <w:r>
        <w:rPr>
          <w:rFonts w:ascii="仿宋_GB2312" w:hAnsi="仿宋_GB2312" w:eastAsia="仿宋_GB2312"/>
          <w:b w:val="0"/>
          <w:sz w:val="32"/>
        </w:rPr>
        <w:t>3.社会保障和就业支出(类)1,074.87万元</w:t>
      </w:r>
      <w:r>
        <w:rPr>
          <w:rFonts w:hint="eastAsia" w:ascii="仿宋_GB2312" w:hAnsi="仿宋_GB2312" w:eastAsia="仿宋_GB2312"/>
          <w:b w:val="0"/>
          <w:sz w:val="32"/>
          <w:lang w:eastAsia="zh-CN"/>
        </w:rPr>
        <w:t>，</w:t>
      </w:r>
      <w:r>
        <w:rPr>
          <w:rFonts w:ascii="仿宋_GB2312" w:hAnsi="仿宋_GB2312" w:eastAsia="仿宋_GB2312"/>
          <w:b w:val="0"/>
          <w:sz w:val="32"/>
        </w:rPr>
        <w:t>占3.57%。</w:t>
      </w:r>
    </w:p>
    <w:p>
      <w:pPr>
        <w:spacing w:line="580" w:lineRule="exact"/>
        <w:ind w:firstLine="640"/>
        <w:jc w:val="both"/>
      </w:pPr>
      <w:r>
        <w:rPr>
          <w:rFonts w:ascii="仿宋_GB2312" w:hAnsi="仿宋_GB2312" w:eastAsia="仿宋_GB2312"/>
          <w:b w:val="0"/>
          <w:sz w:val="32"/>
        </w:rPr>
        <w:t>4.卫生健康支出(类)315.45万元</w:t>
      </w:r>
      <w:r>
        <w:rPr>
          <w:rFonts w:hint="eastAsia" w:ascii="仿宋_GB2312" w:hAnsi="仿宋_GB2312" w:eastAsia="仿宋_GB2312"/>
          <w:b w:val="0"/>
          <w:sz w:val="32"/>
          <w:lang w:eastAsia="zh-CN"/>
        </w:rPr>
        <w:t>，</w:t>
      </w:r>
      <w:r>
        <w:rPr>
          <w:rFonts w:ascii="仿宋_GB2312" w:hAnsi="仿宋_GB2312" w:eastAsia="仿宋_GB2312"/>
          <w:b w:val="0"/>
          <w:sz w:val="32"/>
        </w:rPr>
        <w:t>占1.05%。</w:t>
      </w:r>
    </w:p>
    <w:p>
      <w:pPr>
        <w:spacing w:line="580" w:lineRule="exact"/>
        <w:ind w:firstLine="640"/>
        <w:jc w:val="both"/>
      </w:pPr>
      <w:r>
        <w:rPr>
          <w:rFonts w:ascii="仿宋_GB2312" w:hAnsi="仿宋_GB2312" w:eastAsia="仿宋_GB2312"/>
          <w:b w:val="0"/>
          <w:sz w:val="32"/>
        </w:rPr>
        <w:t>5.住房保障支出(类)655.99万元</w:t>
      </w:r>
      <w:r>
        <w:rPr>
          <w:rFonts w:hint="eastAsia" w:ascii="仿宋_GB2312" w:hAnsi="仿宋_GB2312" w:eastAsia="仿宋_GB2312"/>
          <w:b w:val="0"/>
          <w:sz w:val="32"/>
          <w:lang w:eastAsia="zh-CN"/>
        </w:rPr>
        <w:t>，</w:t>
      </w:r>
      <w:r>
        <w:rPr>
          <w:rFonts w:ascii="仿宋_GB2312" w:hAnsi="仿宋_GB2312" w:eastAsia="仿宋_GB2312"/>
          <w:b w:val="0"/>
          <w:sz w:val="32"/>
        </w:rPr>
        <w:t>占2.18%。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1.一般公共服务支出(类)统战事务(款)其他统战事务支出(项)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支出决算数为0.00万元，比上年决算减少0.50万元，下降100.00%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主要原因是：本年度无此项资金。</w:t>
      </w:r>
    </w:p>
    <w:p>
      <w:pPr>
        <w:spacing w:line="580" w:lineRule="exact"/>
        <w:ind w:firstLine="640"/>
        <w:jc w:val="both"/>
      </w:pPr>
      <w:r>
        <w:rPr>
          <w:rFonts w:ascii="仿宋_GB2312" w:hAnsi="仿宋_GB2312" w:eastAsia="仿宋_GB2312"/>
          <w:b w:val="0"/>
          <w:sz w:val="32"/>
        </w:rPr>
        <w:t>2.一般公共服务支出(类)其他一般公共服务支出(款)其他一般公共服务支出(项)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支出决算数为46.24万元，比上年决算增加46.24万元，增长100.00%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主要原因是：2024年度增加抚恤金</w:t>
      </w:r>
      <w:r>
        <w:rPr>
          <w:rFonts w:hint="eastAsia" w:ascii="仿宋_GB2312" w:hAnsi="仿宋_GB2312" w:eastAsia="仿宋_GB2312"/>
          <w:b w:val="0"/>
          <w:sz w:val="32"/>
          <w:lang w:val="en-US" w:eastAsia="zh-CN"/>
        </w:rPr>
        <w:t>支出</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3.公共安全支出(类)公安(款)行政运行(项)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支出决算数为15,758.57万元，比上年决算减少3,580.94万元，下降18.52%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r>
        <w:rPr>
          <w:rFonts w:hint="eastAsia" w:ascii="仿宋_GB2312" w:hAnsi="仿宋_GB2312" w:eastAsia="仿宋_GB2312"/>
          <w:b w:val="0"/>
          <w:sz w:val="32"/>
          <w:lang w:eastAsia="zh-CN"/>
        </w:rPr>
        <w:t>；</w:t>
      </w:r>
      <w:r>
        <w:rPr>
          <w:rFonts w:ascii="仿宋_GB2312" w:hAnsi="仿宋_GB2312" w:eastAsia="仿宋_GB2312"/>
          <w:b w:val="0"/>
          <w:sz w:val="32"/>
        </w:rPr>
        <w:t>本年减少专用材料费，导致经费减少。</w:t>
      </w:r>
    </w:p>
    <w:p>
      <w:pPr>
        <w:spacing w:line="580" w:lineRule="exact"/>
        <w:ind w:firstLine="640"/>
        <w:jc w:val="both"/>
      </w:pPr>
      <w:r>
        <w:rPr>
          <w:rFonts w:hint="eastAsia" w:ascii="仿宋_GB2312" w:hAnsi="仿宋_GB2312" w:eastAsia="仿宋_GB2312"/>
          <w:b w:val="0"/>
          <w:sz w:val="32"/>
          <w:lang w:val="en-US" w:eastAsia="zh-CN"/>
        </w:rPr>
        <w:t>4</w:t>
      </w:r>
      <w:r>
        <w:rPr>
          <w:rFonts w:ascii="仿宋_GB2312" w:hAnsi="仿宋_GB2312" w:eastAsia="仿宋_GB2312"/>
          <w:b w:val="0"/>
          <w:sz w:val="32"/>
        </w:rPr>
        <w:t>.公共安全支出(类)公安(款)事业运行(项)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支出决算数为7,347.78万元，比上年决算增加6,939.04万元，增长1,697.67%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主要原因是：本年新增事业在职人员，人员经费增加，导致经费较上年有所增加。</w:t>
      </w:r>
    </w:p>
    <w:p>
      <w:pPr>
        <w:spacing w:line="580" w:lineRule="exact"/>
        <w:ind w:firstLine="640"/>
        <w:jc w:val="both"/>
      </w:pPr>
      <w:r>
        <w:rPr>
          <w:rFonts w:hint="eastAsia" w:ascii="仿宋_GB2312" w:hAnsi="仿宋_GB2312" w:eastAsia="仿宋_GB2312"/>
          <w:b w:val="0"/>
          <w:sz w:val="32"/>
          <w:lang w:val="en-US" w:eastAsia="zh-CN"/>
        </w:rPr>
        <w:t>5</w:t>
      </w:r>
      <w:r>
        <w:rPr>
          <w:rFonts w:ascii="仿宋_GB2312" w:hAnsi="仿宋_GB2312" w:eastAsia="仿宋_GB2312"/>
          <w:b w:val="0"/>
          <w:sz w:val="32"/>
        </w:rPr>
        <w:t>.公共安全支出(类)公安(款)其他公安支出(项)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支出决算数为4,646.82万元，比上年决算减少441.55万元，下降8.68%</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维修及新建业务用房经费较上年减少。</w:t>
      </w:r>
    </w:p>
    <w:p>
      <w:pPr>
        <w:spacing w:line="580" w:lineRule="exact"/>
        <w:ind w:firstLine="640"/>
        <w:jc w:val="both"/>
      </w:pPr>
      <w:r>
        <w:rPr>
          <w:rFonts w:hint="eastAsia" w:ascii="仿宋_GB2312" w:hAnsi="仿宋_GB2312" w:eastAsia="仿宋_GB2312"/>
          <w:b w:val="0"/>
          <w:sz w:val="32"/>
          <w:lang w:val="en-US" w:eastAsia="zh-CN"/>
        </w:rPr>
        <w:t>6</w:t>
      </w:r>
      <w:r>
        <w:rPr>
          <w:rFonts w:ascii="仿宋_GB2312" w:hAnsi="仿宋_GB2312" w:eastAsia="仿宋_GB2312"/>
          <w:b w:val="0"/>
          <w:sz w:val="32"/>
        </w:rPr>
        <w:t>.社会保障和就业支出(类)行政事业单位养老支出(款)行政单位离退休(项)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支出决算数为203.91万元，比上年决算增加34.01万元，增长20.02%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hint="eastAsia" w:ascii="仿宋_GB2312" w:hAnsi="仿宋_GB2312" w:eastAsia="仿宋_GB2312"/>
          <w:b w:val="0"/>
          <w:sz w:val="32"/>
          <w:lang w:val="en-US" w:eastAsia="zh-CN"/>
        </w:rPr>
        <w:t>7</w:t>
      </w:r>
      <w:r>
        <w:rPr>
          <w:rFonts w:ascii="仿宋_GB2312" w:hAnsi="仿宋_GB2312" w:eastAsia="仿宋_GB2312"/>
          <w:b w:val="0"/>
          <w:sz w:val="32"/>
        </w:rPr>
        <w:t>.社会保障和就业支出(类)行政事业单位养老支出(款)机关事业单位基本养老保险缴费支出(项)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支出决算数为760.47万元，比上年决算减少137.47万元，下降15.31%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主要原因是：本年在职人员调入调出，人员职级不同，缴费基数不同，导致养老保险缴费较上年减少。</w:t>
      </w:r>
    </w:p>
    <w:p>
      <w:pPr>
        <w:spacing w:line="580" w:lineRule="exact"/>
        <w:ind w:firstLine="640"/>
        <w:jc w:val="both"/>
      </w:pPr>
      <w:r>
        <w:rPr>
          <w:rFonts w:hint="eastAsia" w:ascii="仿宋_GB2312" w:hAnsi="仿宋_GB2312" w:eastAsia="仿宋_GB2312"/>
          <w:b w:val="0"/>
          <w:sz w:val="32"/>
          <w:lang w:val="en-US" w:eastAsia="zh-CN"/>
        </w:rPr>
        <w:t>8</w:t>
      </w:r>
      <w:r>
        <w:rPr>
          <w:rFonts w:ascii="仿宋_GB2312" w:hAnsi="仿宋_GB2312" w:eastAsia="仿宋_GB2312"/>
          <w:b w:val="0"/>
          <w:sz w:val="32"/>
        </w:rPr>
        <w:t>.社会保障和就业支出(类)行政事业单位养老支出(款)机关事业单位职业年金缴费支出(项)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支出决算数为72.97万元，比上年决算增加13.76万元，增长23.24%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主要原因是：本年新增退休人员、辞职调出外县人员，职业年金缴费支出增加。</w:t>
      </w:r>
    </w:p>
    <w:p>
      <w:pPr>
        <w:spacing w:line="580" w:lineRule="exact"/>
        <w:ind w:firstLine="640"/>
        <w:jc w:val="both"/>
      </w:pPr>
      <w:r>
        <w:rPr>
          <w:rFonts w:hint="eastAsia" w:ascii="仿宋_GB2312" w:hAnsi="仿宋_GB2312" w:eastAsia="仿宋_GB2312"/>
          <w:b w:val="0"/>
          <w:sz w:val="32"/>
          <w:lang w:val="en-US" w:eastAsia="zh-CN"/>
        </w:rPr>
        <w:t>9</w:t>
      </w:r>
      <w:r>
        <w:rPr>
          <w:rFonts w:ascii="仿宋_GB2312" w:hAnsi="仿宋_GB2312" w:eastAsia="仿宋_GB2312"/>
          <w:b w:val="0"/>
          <w:sz w:val="32"/>
        </w:rPr>
        <w:t>.社会保障和就业支出(类)抚恤(款)死亡抚恤(项)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支出决算数为37.51万元，比上年决算减少88.88万元，下降70.32%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0</w:t>
      </w:r>
      <w:r>
        <w:rPr>
          <w:rFonts w:ascii="仿宋_GB2312" w:hAnsi="仿宋_GB2312" w:eastAsia="仿宋_GB2312"/>
          <w:b w:val="0"/>
          <w:sz w:val="32"/>
        </w:rPr>
        <w:t>.卫生健康支出(类)行政事业单位医疗(款)行政单位医疗(项)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支出决算数为295.20万元，比上年决算减少10.07万元，下降3.30%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1</w:t>
      </w:r>
      <w:r>
        <w:rPr>
          <w:rFonts w:ascii="仿宋_GB2312" w:hAnsi="仿宋_GB2312" w:eastAsia="仿宋_GB2312"/>
          <w:b w:val="0"/>
          <w:sz w:val="32"/>
        </w:rPr>
        <w:t>.卫生健康支出(类)行政事业单位医疗(款)事业单位医疗(项)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支出决算数为20.25万元，比上年决算增加3.92万元，增长24.00%</w:t>
      </w:r>
      <w:r>
        <w:rPr>
          <w:rFonts w:hint="eastAsia" w:ascii="仿宋_GB2312" w:hAnsi="仿宋_GB2312" w:eastAsia="仿宋_GB2312"/>
          <w:b w:val="0"/>
          <w:sz w:val="32"/>
          <w:lang w:eastAsia="zh-CN"/>
        </w:rPr>
        <w:t>，</w:t>
      </w:r>
      <w:r>
        <w:rPr>
          <w:rFonts w:ascii="仿宋_GB2312" w:hAnsi="仿宋_GB2312" w:eastAsia="仿宋_GB2312"/>
          <w:b w:val="0"/>
          <w:sz w:val="32"/>
        </w:rPr>
        <w:t>主要原因是：在职事业人员增加，相应支出增加。</w:t>
      </w:r>
    </w:p>
    <w:p>
      <w:pPr>
        <w:spacing w:line="580" w:lineRule="exact"/>
        <w:ind w:firstLine="640"/>
        <w:jc w:val="both"/>
      </w:pPr>
      <w:r>
        <w:rPr>
          <w:rFonts w:ascii="仿宋_GB2312" w:hAnsi="仿宋_GB2312" w:eastAsia="仿宋_GB2312"/>
          <w:b w:val="0"/>
          <w:sz w:val="32"/>
        </w:rPr>
        <w:t>1</w:t>
      </w:r>
      <w:r>
        <w:rPr>
          <w:rFonts w:hint="eastAsia" w:ascii="仿宋_GB2312" w:hAnsi="仿宋_GB2312" w:eastAsia="仿宋_GB2312"/>
          <w:b w:val="0"/>
          <w:sz w:val="32"/>
          <w:lang w:val="en-US" w:eastAsia="zh-CN"/>
        </w:rPr>
        <w:t>2</w:t>
      </w:r>
      <w:r>
        <w:rPr>
          <w:rFonts w:ascii="仿宋_GB2312" w:hAnsi="仿宋_GB2312" w:eastAsia="仿宋_GB2312"/>
          <w:b w:val="0"/>
          <w:sz w:val="32"/>
        </w:rPr>
        <w:t>.住房保障支出(类)住房改革支出(款)住房公积金(项)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支出决算数为655.99万元，比上年决算增加18.87万元，增长2.96%</w:t>
      </w:r>
      <w:r>
        <w:rPr>
          <w:rFonts w:hint="eastAsia" w:ascii="仿宋_GB2312" w:hAnsi="仿宋_GB2312" w:eastAsia="仿宋_GB2312"/>
          <w:b w:val="0"/>
          <w:sz w:val="32"/>
          <w:lang w:eastAsia="zh-CN"/>
        </w:rPr>
        <w:t>，</w:t>
      </w:r>
      <w:r>
        <w:rPr>
          <w:rFonts w:ascii="仿宋_GB2312" w:hAnsi="仿宋_GB2312" w:eastAsia="仿宋_GB2312"/>
          <w:b w:val="0"/>
          <w:sz w:val="32"/>
        </w:rPr>
        <w:t>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2024年度一般公共预算财政拨款基本支出25,198.89万元，其中：</w:t>
      </w:r>
      <w:r>
        <w:rPr>
          <w:rFonts w:ascii="仿宋_GB2312" w:hAnsi="仿宋_GB2312" w:eastAsia="仿宋_GB2312"/>
          <w:b/>
          <w:sz w:val="32"/>
        </w:rPr>
        <w:t>人员经费17,089.56万元，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包括：基本工资、津贴补贴、奖金、机关事业单位基本养老保险缴费、职业年金缴费、职工基本医疗保险缴费、其他社会保障缴费、住房公积金、其他工资福利支出、离休费、退休费、抚恤金、生活补助。</w:t>
      </w:r>
    </w:p>
    <w:p>
      <w:pPr>
        <w:spacing w:line="580" w:lineRule="exact"/>
        <w:ind w:firstLine="640"/>
        <w:jc w:val="both"/>
      </w:pPr>
      <w:r>
        <w:rPr>
          <w:rFonts w:ascii="仿宋_GB2312" w:hAnsi="仿宋_GB2312" w:eastAsia="仿宋_GB2312"/>
          <w:b/>
          <w:sz w:val="32"/>
        </w:rPr>
        <w:t>公用经费8,109.34万元，</w:t>
      </w:r>
      <w:r>
        <w:rPr>
          <w:rFonts w:ascii="仿宋_GB2312" w:hAnsi="仿宋_GB2312" w:eastAsia="仿宋_GB2312"/>
          <w:b w:val="0"/>
          <w:sz w:val="32"/>
        </w:rPr>
        <w:t>包括：办公费、印刷费、水费、电费、取暖费、差旅费、维修（护）费、租赁费、培训费、专用材料费、专用燃料费、劳务费、委托业务费、公务用车运行维护费、其他商品和服务支出、专用设备购置。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2024年度财政拨款“三公”经费支出580.45万元，</w:t>
      </w:r>
      <w:r>
        <w:rPr>
          <w:rFonts w:ascii="仿宋_GB2312" w:hAnsi="仿宋_GB2312" w:eastAsia="仿宋_GB2312"/>
          <w:b w:val="0"/>
          <w:sz w:val="32"/>
        </w:rPr>
        <w:t>比上年减少111.47万元，下降16.11%，主要原因是：本年报废</w:t>
      </w:r>
      <w:r>
        <w:rPr>
          <w:rFonts w:hint="eastAsia" w:ascii="仿宋_GB2312" w:hAnsi="仿宋_GB2312" w:eastAsia="仿宋_GB2312"/>
          <w:b w:val="0"/>
          <w:sz w:val="32"/>
          <w:lang w:eastAsia="zh-CN"/>
        </w:rPr>
        <w:t>车辆</w:t>
      </w:r>
      <w:r>
        <w:rPr>
          <w:rFonts w:ascii="仿宋_GB2312" w:hAnsi="仿宋_GB2312" w:eastAsia="仿宋_GB2312"/>
          <w:b w:val="0"/>
          <w:sz w:val="32"/>
        </w:rPr>
        <w:t>较多，减少公务用车运行维护费。其中：因公出国（境）费支出0.00万元，占0.00%，比上年增加0.00万元，增长0.00%，主要原因是：2023年与2024年均未安排因公出国（境）费支出。公务用车购置及运行维护费支出580.45万元，占100.00%，比上年减少111.47万元，下降16.11%，主要原因是：本年报废</w:t>
      </w:r>
      <w:r>
        <w:rPr>
          <w:rFonts w:hint="eastAsia" w:ascii="仿宋_GB2312" w:hAnsi="仿宋_GB2312" w:eastAsia="仿宋_GB2312"/>
          <w:b w:val="0"/>
          <w:sz w:val="32"/>
          <w:lang w:eastAsia="zh-CN"/>
        </w:rPr>
        <w:t>车辆</w:t>
      </w:r>
      <w:r>
        <w:rPr>
          <w:rFonts w:ascii="仿宋_GB2312" w:hAnsi="仿宋_GB2312" w:eastAsia="仿宋_GB2312"/>
          <w:b w:val="0"/>
          <w:sz w:val="32"/>
        </w:rPr>
        <w:t>较多，减少公务用车运行维护费。公务接待费支出0.00万元，占0.00%，比上年增加0.00万元，增长0.00%，主要原因是：2023年与2024年均未安排公务接待费支出。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580.45万元，其中：公务用车购置费0.00万元，公务用车运行维护费580.45万元。公务用车运行维护费开支内容包括车辆维修费、车辆油料费。公务用车购置数0辆，公务用车保有量462辆。国有资产占用情况中固定资产车辆462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580.45万元，决算数580.45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580.45万元，决算数580.45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2024年度阿图什市公安局（行政单位和参照公务员法管理事业单位）机关运行经费支出8,109.34万元，比上年减少1,536.65万元，下降15.93%，主要原因是：本年减少公务用车运行维护费</w:t>
      </w:r>
      <w:r>
        <w:rPr>
          <w:rFonts w:hint="eastAsia" w:ascii="仿宋_GB2312" w:hAnsi="仿宋_GB2312" w:eastAsia="仿宋_GB2312"/>
          <w:b w:val="0"/>
          <w:sz w:val="32"/>
          <w:lang w:val="en-US" w:eastAsia="zh-CN"/>
        </w:rPr>
        <w:t>等运行经费支出</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2024年度政府采购支出总额1,953.43万元，其中：政府采购货物支出1,564.24万元、政府采购工程支出49.90万元、政府采购服务支出339.29万元。</w:t>
      </w:r>
    </w:p>
    <w:p>
      <w:pPr>
        <w:spacing w:line="580" w:lineRule="exact"/>
        <w:ind w:firstLine="640"/>
        <w:jc w:val="both"/>
      </w:pPr>
      <w:r>
        <w:rPr>
          <w:rFonts w:ascii="仿宋_GB2312" w:hAnsi="仿宋_GB2312" w:eastAsia="仿宋_GB2312"/>
          <w:b w:val="0"/>
          <w:sz w:val="32"/>
        </w:rPr>
        <w:t>授予中小企业合同金额977.23万元，占政府采购支出总额的50.03%，其中：授予小微企业合同金额723.02万元，占政府采购支出总额的37.01%。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69,443.66平方米，价值11,819.71万元。车辆462辆，价值5,033.42万元，其中：副部（省）级及以上领导用车0辆、主要负责人用车0辆、机要通信用车1辆、应急保障用车10辆、特种专业技术用车11辆、离退休干部服务用车0辆、其他用车56辆，其他用车主要是：</w:t>
      </w:r>
      <w:r>
        <w:rPr>
          <w:rFonts w:hint="eastAsia" w:ascii="仿宋_GB2312" w:hAnsi="仿宋_GB2312" w:eastAsia="仿宋_GB2312"/>
          <w:b w:val="0"/>
          <w:sz w:val="32"/>
          <w:lang w:val="en-US" w:eastAsia="zh-CN"/>
        </w:rPr>
        <w:t>一般公务</w:t>
      </w:r>
      <w:r>
        <w:rPr>
          <w:rFonts w:ascii="仿宋_GB2312" w:hAnsi="仿宋_GB2312" w:eastAsia="仿宋_GB2312"/>
          <w:b w:val="0"/>
          <w:sz w:val="32"/>
        </w:rPr>
        <w:t>用车。单价100万元（含）以上设备（不含车辆）19台（套）。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根据预算绩效管理要求，本单位2024年度预算绩效管理形成整体支出绩效自评表1个，全年预算总额76,384.53万元，实际执行总额46,214.23万元；预算绩效评价项目</w:t>
      </w:r>
      <w:r>
        <w:rPr>
          <w:rFonts w:hint="eastAsia" w:ascii="仿宋_GB2312" w:hAnsi="仿宋_GB2312" w:eastAsia="仿宋_GB2312"/>
          <w:b w:val="0"/>
          <w:sz w:val="32"/>
          <w:lang w:val="en-US" w:eastAsia="zh-CN"/>
        </w:rPr>
        <w:t>22</w:t>
      </w:r>
      <w:r>
        <w:rPr>
          <w:rFonts w:ascii="仿宋_GB2312" w:hAnsi="仿宋_GB2312" w:eastAsia="仿宋_GB2312"/>
          <w:b w:val="0"/>
          <w:sz w:val="32"/>
        </w:rPr>
        <w:t>个，全年预算数</w:t>
      </w:r>
      <w:r>
        <w:rPr>
          <w:rFonts w:hint="eastAsia" w:ascii="仿宋_GB2312" w:hAnsi="仿宋_GB2312" w:eastAsia="仿宋_GB2312"/>
          <w:b w:val="0"/>
          <w:sz w:val="32"/>
        </w:rPr>
        <w:t>17</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728.18</w:t>
      </w:r>
      <w:r>
        <w:rPr>
          <w:rFonts w:ascii="仿宋_GB2312" w:hAnsi="仿宋_GB2312" w:eastAsia="仿宋_GB2312"/>
          <w:b w:val="0"/>
          <w:sz w:val="32"/>
        </w:rPr>
        <w:t>万元，全年执行数</w:t>
      </w:r>
      <w:r>
        <w:rPr>
          <w:rFonts w:hint="eastAsia" w:ascii="仿宋_GB2312" w:hAnsi="仿宋_GB2312" w:eastAsia="仿宋_GB2312"/>
          <w:b w:val="0"/>
          <w:sz w:val="32"/>
        </w:rPr>
        <w:t>9</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327.44</w:t>
      </w:r>
      <w:r>
        <w:rPr>
          <w:rFonts w:ascii="仿宋_GB2312" w:hAnsi="仿宋_GB2312" w:eastAsia="仿宋_GB2312"/>
          <w:b w:val="0"/>
          <w:sz w:val="32"/>
        </w:rPr>
        <w:t>万元。预算绩效管理取得的成效：我单位绩效自评项目涉密，不予公开。发现的问题及原因：我单位绩效自评项目涉密，不予公开。下一步改进措施：我单位绩效自评项目涉密，不予公开。具体附整体支出绩效自评表。</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阿图什市公安局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43,360.27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76,384.53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46,214.23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6.05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2,039.70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2,231.61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2,231.61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41,320.57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74,152.92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43,982.62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单位基本职能：1.根据市委的安排和部署，围绕党的中心工作。2.维护社会秩序。3.维护道路交通安全处理交通事故。4.组织实施消防工作，实行消防监督。</w:t>
            </w:r>
            <w:r>
              <w:rPr>
                <w:rFonts w:hint="eastAsia" w:ascii="宋体" w:hAnsi="宋体"/>
                <w:sz w:val="16"/>
                <w:lang w:val="en-US" w:eastAsia="zh-CN"/>
              </w:rPr>
              <w:t>5</w:t>
            </w:r>
            <w:r>
              <w:rPr>
                <w:rFonts w:ascii="宋体" w:hAnsi="宋体" w:eastAsia="宋体"/>
                <w:sz w:val="16"/>
              </w:rPr>
              <w:t>.</w:t>
            </w:r>
            <w:r>
              <w:rPr>
                <w:rFonts w:hint="eastAsia" w:ascii="宋体" w:hAnsi="宋体"/>
                <w:sz w:val="16"/>
                <w:lang w:eastAsia="zh-CN"/>
              </w:rPr>
              <w:t>维护</w:t>
            </w:r>
            <w:r>
              <w:rPr>
                <w:rFonts w:ascii="宋体" w:hAnsi="宋体" w:eastAsia="宋体"/>
                <w:sz w:val="16"/>
              </w:rPr>
              <w:t>边境地区的秩序。</w:t>
            </w:r>
            <w:r>
              <w:rPr>
                <w:rFonts w:hint="eastAsia" w:ascii="宋体" w:hAnsi="宋体"/>
                <w:sz w:val="16"/>
                <w:lang w:val="en-US" w:eastAsia="zh-CN"/>
              </w:rPr>
              <w:t>6</w:t>
            </w:r>
            <w:r>
              <w:rPr>
                <w:rFonts w:ascii="宋体" w:hAnsi="宋体" w:eastAsia="宋体"/>
                <w:sz w:val="16"/>
              </w:rPr>
              <w:t>.法律法规规定的其他职责中长期规划：构建一体化联动联勤机制</w:t>
            </w:r>
            <w:r>
              <w:rPr>
                <w:rFonts w:hint="eastAsia" w:ascii="宋体" w:hAnsi="宋体"/>
                <w:sz w:val="16"/>
                <w:lang w:val="en-US" w:eastAsia="zh-CN"/>
              </w:rPr>
              <w:t>,</w:t>
            </w:r>
            <w:r>
              <w:rPr>
                <w:rFonts w:ascii="宋体" w:hAnsi="宋体" w:eastAsia="宋体"/>
                <w:sz w:val="16"/>
              </w:rPr>
              <w:t>有效降低各类案件的发生；同时进一步强化便民服务能力，依托“放管服”改革工作，不断加快政府职能转变，切实提升为民服务工作水平，提升公安机关整体服务效能。</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本单位共计支出46214.23万元，用于保障部门人员的工资福利、各项补助正常发放及部门单位正常运转，单位预算项目根据年初计划均已完成，构建一体化联动联勤机制</w:t>
            </w:r>
            <w:r>
              <w:rPr>
                <w:rFonts w:hint="eastAsia" w:ascii="宋体" w:hAnsi="宋体"/>
                <w:sz w:val="16"/>
                <w:lang w:val="en-US" w:eastAsia="zh-CN"/>
              </w:rPr>
              <w:t>,</w:t>
            </w:r>
            <w:r>
              <w:rPr>
                <w:rFonts w:ascii="宋体" w:hAnsi="宋体" w:eastAsia="宋体"/>
                <w:sz w:val="16"/>
              </w:rPr>
              <w:t>有效降低各类案件的发生，进一步强化便民服务能力，依托“放管服”改革工作，不断加快政府职能转变，切实提升为民服务工作水平，提升公安机关整体服务效能，年度任务中完成保障单位预算项目数量21个，开展安全隐患排查工作期限12个月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保障单位预算项目数量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开展安全隐患排查工作期限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重大任务交办率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公安热线按时办结率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不公开</w:t>
      </w:r>
      <w:r>
        <w:rPr>
          <w:rFonts w:ascii="仿宋_GB2312" w:hAnsi="仿宋_GB2312" w:eastAsia="仿宋_GB2312"/>
          <w:b w:val="0"/>
          <w:sz w:val="32"/>
        </w:rPr>
        <w:t>项目</w:t>
      </w:r>
      <w:r>
        <w:rPr>
          <w:rFonts w:hint="eastAsia" w:ascii="仿宋_GB2312" w:hAnsi="仿宋_GB2312" w:eastAsia="仿宋_GB2312"/>
          <w:b w:val="0"/>
          <w:sz w:val="32"/>
          <w:lang w:val="en-US" w:eastAsia="zh-CN"/>
        </w:rPr>
        <w:t>22</w:t>
      </w:r>
      <w:r>
        <w:rPr>
          <w:rFonts w:ascii="仿宋_GB2312" w:hAnsi="仿宋_GB2312" w:eastAsia="仿宋_GB2312"/>
          <w:b w:val="0"/>
          <w:sz w:val="32"/>
        </w:rPr>
        <w:t>个，全年预算数</w:t>
      </w:r>
      <w:r>
        <w:rPr>
          <w:rFonts w:hint="eastAsia" w:ascii="仿宋_GB2312" w:hAnsi="仿宋_GB2312" w:eastAsia="仿宋_GB2312"/>
          <w:b w:val="0"/>
          <w:sz w:val="32"/>
        </w:rPr>
        <w:t>17</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728.18</w:t>
      </w:r>
      <w:r>
        <w:rPr>
          <w:rFonts w:ascii="仿宋_GB2312" w:hAnsi="仿宋_GB2312" w:eastAsia="仿宋_GB2312"/>
          <w:b w:val="0"/>
          <w:sz w:val="32"/>
        </w:rPr>
        <w:t>万元，全年执行数</w:t>
      </w:r>
      <w:r>
        <w:rPr>
          <w:rFonts w:hint="eastAsia" w:ascii="仿宋_GB2312" w:hAnsi="仿宋_GB2312" w:eastAsia="仿宋_GB2312"/>
          <w:b w:val="0"/>
          <w:sz w:val="32"/>
        </w:rPr>
        <w:t>9</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327.44</w:t>
      </w:r>
      <w:r>
        <w:rPr>
          <w:rFonts w:ascii="仿宋_GB2312" w:hAnsi="仿宋_GB2312" w:eastAsia="仿宋_GB2312"/>
          <w:b w:val="0"/>
          <w:sz w:val="32"/>
        </w:rPr>
        <w:t>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38601F-A865-474F-97A9-0360205368B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07732E78-0746-45F9-820A-F434CC89A012}"/>
  </w:font>
  <w:font w:name="仿宋_GB2312">
    <w:panose1 w:val="02010609030101010101"/>
    <w:charset w:val="86"/>
    <w:family w:val="modern"/>
    <w:pitch w:val="default"/>
    <w:sig w:usb0="00000001" w:usb1="080E0000" w:usb2="00000000" w:usb3="00000000" w:csb0="00040000" w:csb1="00000000"/>
    <w:embedRegular r:id="rId3" w:fontKey="{138208FD-10D7-49F4-9995-67413A1DF0CA}"/>
  </w:font>
  <w:font w:name="楷体_GB2312">
    <w:panose1 w:val="02010609030101010101"/>
    <w:charset w:val="86"/>
    <w:family w:val="auto"/>
    <w:pitch w:val="default"/>
    <w:sig w:usb0="00000001" w:usb1="080E0000" w:usb2="00000000" w:usb3="00000000" w:csb0="00040000" w:csb1="00000000"/>
    <w:embedRegular r:id="rId4" w:fontKey="{09253C67-1B96-41F1-8FD5-5A0DD40D30F7}"/>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4C2CED"/>
    <w:rsid w:val="0F9811B3"/>
    <w:rsid w:val="11E15093"/>
    <w:rsid w:val="120E0809"/>
    <w:rsid w:val="19071D6C"/>
    <w:rsid w:val="19B5554D"/>
    <w:rsid w:val="1A693237"/>
    <w:rsid w:val="1B8F2D19"/>
    <w:rsid w:val="1C317E4F"/>
    <w:rsid w:val="1C472464"/>
    <w:rsid w:val="1CAC6AB3"/>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B52F6E"/>
    <w:rsid w:val="29116777"/>
    <w:rsid w:val="2A053397"/>
    <w:rsid w:val="2A444FB1"/>
    <w:rsid w:val="2A6064E2"/>
    <w:rsid w:val="2B6A192A"/>
    <w:rsid w:val="2C1965E9"/>
    <w:rsid w:val="2D1136DF"/>
    <w:rsid w:val="2DAE0E44"/>
    <w:rsid w:val="2FD27414"/>
    <w:rsid w:val="313F1D52"/>
    <w:rsid w:val="318029AB"/>
    <w:rsid w:val="31C63837"/>
    <w:rsid w:val="326F0A17"/>
    <w:rsid w:val="3277581B"/>
    <w:rsid w:val="38006E2C"/>
    <w:rsid w:val="3914510A"/>
    <w:rsid w:val="3A13255B"/>
    <w:rsid w:val="3B1220C9"/>
    <w:rsid w:val="3D5275AC"/>
    <w:rsid w:val="3EA7725F"/>
    <w:rsid w:val="3EC014A1"/>
    <w:rsid w:val="40834692"/>
    <w:rsid w:val="423A32B2"/>
    <w:rsid w:val="423C0CB4"/>
    <w:rsid w:val="427B5743"/>
    <w:rsid w:val="42E64542"/>
    <w:rsid w:val="464B7E04"/>
    <w:rsid w:val="464F7E64"/>
    <w:rsid w:val="46901EEE"/>
    <w:rsid w:val="469C74D2"/>
    <w:rsid w:val="47445515"/>
    <w:rsid w:val="4A964194"/>
    <w:rsid w:val="4B4C0111"/>
    <w:rsid w:val="4BB23021"/>
    <w:rsid w:val="4F3F074E"/>
    <w:rsid w:val="4FF61EB5"/>
    <w:rsid w:val="50346A3F"/>
    <w:rsid w:val="50DB5F45"/>
    <w:rsid w:val="52F92565"/>
    <w:rsid w:val="54354DFD"/>
    <w:rsid w:val="543D17CB"/>
    <w:rsid w:val="55DA564E"/>
    <w:rsid w:val="56E07045"/>
    <w:rsid w:val="583059FA"/>
    <w:rsid w:val="587E6212"/>
    <w:rsid w:val="5AFC6609"/>
    <w:rsid w:val="5E51491F"/>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5C482E"/>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7137</Words>
  <Characters>8234</Characters>
  <Lines>0</Lines>
  <Paragraphs>0</Paragraphs>
  <TotalTime>14</TotalTime>
  <ScaleCrop>false</ScaleCrop>
  <LinksUpToDate>false</LinksUpToDate>
  <CharactersWithSpaces>8244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2025-09-19T09:23:51Z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