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为全民人员康复服务日常工作。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阿图什市格达良乡卫生院2024年度，实有人数51人，其中：在职人员43人，减少22人；离休人员0人，增加0人；退休人员8人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阿图什市格达良乡卫生院无下属预算单位，下设8个科室，分别是：预防保健科、妇幼保健科、全科医疗科、民族医学科、内科、妇产科、医学检验科、医学影像科。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2024年度收入总计1,210.93万元，</w:t>
      </w:r>
      <w:r>
        <w:rPr>
          <w:rFonts w:ascii="仿宋_GB2312" w:hAnsi="仿宋_GB2312" w:eastAsia="仿宋_GB2312"/>
          <w:b w:val="0"/>
          <w:sz w:val="32"/>
        </w:rPr>
        <w:t>其中：本年收入合计1,210.93万元，使用非财政拨款结余（含专用结余）0.00万元，年初结转和结余0.00万元。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2024年度支出总计1,210.93万元，</w:t>
      </w:r>
      <w:r>
        <w:rPr>
          <w:rFonts w:ascii="仿宋_GB2312" w:hAnsi="仿宋_GB2312" w:eastAsia="仿宋_GB2312"/>
          <w:b w:val="0"/>
          <w:sz w:val="32"/>
        </w:rPr>
        <w:t>其中：本年支出合计1,204.80万元，结余分配6.13万元，年末结转和结余0.00万元。</w:t>
      </w:r>
    </w:p>
    <w:p>
      <w:pPr>
        <w:spacing w:line="580" w:lineRule="exact"/>
        <w:ind w:firstLine="640"/>
        <w:jc w:val="both"/>
      </w:pPr>
      <w:r>
        <w:rPr>
          <w:rFonts w:ascii="仿宋_GB2312" w:hAnsi="仿宋_GB2312" w:eastAsia="仿宋_GB2312"/>
          <w:b w:val="0"/>
          <w:sz w:val="32"/>
        </w:rPr>
        <w:t>收入支出总体与上年相比，增加11.43万元，增长0.95%，主要原因是：本年看病就诊人员增加，事业收入增加。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本年收入1,210.93万元，</w:t>
      </w:r>
      <w:r>
        <w:rPr>
          <w:rFonts w:ascii="仿宋_GB2312" w:hAnsi="仿宋_GB2312" w:eastAsia="仿宋_GB2312"/>
          <w:b w:val="0"/>
          <w:sz w:val="32"/>
        </w:rPr>
        <w:t>其中：财政拨款收入935.89万元，占77.29%；上级补助收入0.00万元，占0.00%；事业收入275.02万元，占22.71%；经营收入0.00万元，占0.00%；附属单位上缴收入0.00万元，占0.00%；其他收入0.02万元，占0.002%。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本年支出1,204.80万元，</w:t>
      </w:r>
      <w:r>
        <w:rPr>
          <w:rFonts w:ascii="仿宋_GB2312" w:hAnsi="仿宋_GB2312" w:eastAsia="仿宋_GB2312"/>
          <w:b w:val="0"/>
          <w:sz w:val="32"/>
        </w:rPr>
        <w:t>其中：基本支出953.25万元，占79.12%；项目支出251.55万元，占20.88%；上缴上级支出0.00万元，占0.00%；经营支出0.00万元，占0.00%；对附属单位补助支出0.00万元，占0.00%。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2024年度财政拨款收入总计935.89万元，</w:t>
      </w:r>
      <w:r>
        <w:rPr>
          <w:rFonts w:ascii="仿宋_GB2312" w:hAnsi="仿宋_GB2312" w:eastAsia="仿宋_GB2312"/>
          <w:b w:val="0"/>
          <w:sz w:val="32"/>
        </w:rPr>
        <w:t>其中：年初财政拨款结转和结余0.00万元，本年财政拨款收入935.89万元。</w:t>
      </w:r>
      <w:r>
        <w:rPr>
          <w:rFonts w:ascii="仿宋_GB2312" w:hAnsi="仿宋_GB2312" w:eastAsia="仿宋_GB2312"/>
          <w:b/>
          <w:sz w:val="32"/>
        </w:rPr>
        <w:t>财政拨款支出总计935.89万元，</w:t>
      </w:r>
      <w:r>
        <w:rPr>
          <w:rFonts w:ascii="仿宋_GB2312" w:hAnsi="仿宋_GB2312" w:eastAsia="仿宋_GB2312"/>
          <w:b w:val="0"/>
          <w:sz w:val="32"/>
        </w:rPr>
        <w:t>其中：年末财政拨款结转和结余0.00万元，本年财政拨款支出935.89万元。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减少24.56万元，下降2.56%，主要原因是：本年减少救护车采购款，相关支出减少。</w:t>
      </w:r>
      <w:r>
        <w:rPr>
          <w:rFonts w:ascii="仿宋_GB2312" w:hAnsi="仿宋_GB2312" w:eastAsia="仿宋_GB2312"/>
          <w:b/>
          <w:sz w:val="32"/>
        </w:rPr>
        <w:t>与年初预算相比，</w:t>
      </w:r>
      <w:r>
        <w:rPr>
          <w:rFonts w:ascii="仿宋_GB2312" w:hAnsi="仿宋_GB2312" w:eastAsia="仿宋_GB2312"/>
          <w:b w:val="0"/>
          <w:sz w:val="32"/>
        </w:rPr>
        <w:t>年初预算数941.17万元，决算数935.89万元，预决算差异率-0.56%，主要原因是：严格落实中央八项规定精神，厉行节约，减少不必要的开支。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2024年度一般公共预算财政拨款支出930.25万元，</w:t>
      </w:r>
      <w:r>
        <w:rPr>
          <w:rFonts w:ascii="仿宋_GB2312" w:hAnsi="仿宋_GB2312" w:eastAsia="仿宋_GB2312"/>
          <w:b w:val="0"/>
          <w:sz w:val="32"/>
        </w:rPr>
        <w:t>占本年支出合计的77.21%。</w:t>
      </w:r>
      <w:r>
        <w:rPr>
          <w:rFonts w:ascii="仿宋_GB2312" w:hAnsi="仿宋_GB2312" w:eastAsia="仿宋_GB2312"/>
          <w:b/>
          <w:sz w:val="32"/>
        </w:rPr>
        <w:t>与上年相比，</w:t>
      </w:r>
      <w:r>
        <w:rPr>
          <w:rFonts w:ascii="仿宋_GB2312" w:hAnsi="仿宋_GB2312" w:eastAsia="仿宋_GB2312"/>
          <w:b w:val="0"/>
          <w:sz w:val="32"/>
        </w:rPr>
        <w:t>减少28.77万元，下降3.00%，主要原因是：本年减少救护车采购款，相关支出减少。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年初预算数936.06万元，决算数930.25万元，预决算差异率-0.62%，主要原因是：严格落实中央八项规定精神，厉行节约，减少不必要的开支。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1.社会保障和就业支出(类)82.59万元</w:t>
      </w:r>
      <w:r>
        <w:rPr>
          <w:rFonts w:hint="eastAsia" w:ascii="仿宋_GB2312" w:hAnsi="仿宋_GB2312" w:eastAsia="仿宋_GB2312"/>
          <w:b w:val="0"/>
          <w:sz w:val="32"/>
          <w:lang w:eastAsia="zh-CN"/>
        </w:rPr>
        <w:t>，</w:t>
      </w:r>
      <w:r>
        <w:rPr>
          <w:rFonts w:ascii="仿宋_GB2312" w:hAnsi="仿宋_GB2312" w:eastAsia="仿宋_GB2312"/>
          <w:b w:val="0"/>
          <w:sz w:val="32"/>
        </w:rPr>
        <w:t>占8.88%。</w:t>
      </w:r>
    </w:p>
    <w:p>
      <w:pPr>
        <w:spacing w:line="580" w:lineRule="exact"/>
        <w:ind w:firstLine="640"/>
        <w:jc w:val="both"/>
      </w:pPr>
      <w:r>
        <w:rPr>
          <w:rFonts w:ascii="仿宋_GB2312" w:hAnsi="仿宋_GB2312" w:eastAsia="仿宋_GB2312"/>
          <w:b w:val="0"/>
          <w:sz w:val="32"/>
        </w:rPr>
        <w:t>2.卫生健康支出(类)795.25万元</w:t>
      </w:r>
      <w:r>
        <w:rPr>
          <w:rFonts w:hint="eastAsia" w:ascii="仿宋_GB2312" w:hAnsi="仿宋_GB2312" w:eastAsia="仿宋_GB2312"/>
          <w:b w:val="0"/>
          <w:sz w:val="32"/>
          <w:lang w:eastAsia="zh-CN"/>
        </w:rPr>
        <w:t>，</w:t>
      </w:r>
      <w:r>
        <w:rPr>
          <w:rFonts w:ascii="仿宋_GB2312" w:hAnsi="仿宋_GB2312" w:eastAsia="仿宋_GB2312"/>
          <w:b w:val="0"/>
          <w:sz w:val="32"/>
        </w:rPr>
        <w:t>占85.49%。</w:t>
      </w:r>
    </w:p>
    <w:p>
      <w:pPr>
        <w:spacing w:line="580" w:lineRule="exact"/>
        <w:ind w:firstLine="640"/>
        <w:jc w:val="both"/>
      </w:pPr>
      <w:r>
        <w:rPr>
          <w:rFonts w:ascii="仿宋_GB2312" w:hAnsi="仿宋_GB2312" w:eastAsia="仿宋_GB2312"/>
          <w:b w:val="0"/>
          <w:sz w:val="32"/>
        </w:rPr>
        <w:t>3.住房保障支出(类)52.41万元</w:t>
      </w:r>
      <w:r>
        <w:rPr>
          <w:rFonts w:hint="eastAsia" w:ascii="仿宋_GB2312" w:hAnsi="仿宋_GB2312" w:eastAsia="仿宋_GB2312"/>
          <w:b w:val="0"/>
          <w:sz w:val="32"/>
          <w:lang w:eastAsia="zh-CN"/>
        </w:rPr>
        <w:t>，</w:t>
      </w:r>
      <w:r>
        <w:rPr>
          <w:rFonts w:ascii="仿宋_GB2312" w:hAnsi="仿宋_GB2312" w:eastAsia="仿宋_GB2312"/>
          <w:b w:val="0"/>
          <w:sz w:val="32"/>
        </w:rPr>
        <w:t>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支出决算数为9.61万元，比上年决算增加1.96万元，增长25.62%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支出决算数为64.17万元，比上年决算增加5.28万元，增长8.97%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支出决算数为8.44万元，比上年决算增加8.44万元，增长100.00%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支出决算数为0.00万元，比上年决算减少5.40万元，下降100.00%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主要原因是：本年无新增人员，抚恤支出较上年减少。</w:t>
      </w:r>
    </w:p>
    <w:p>
      <w:pPr>
        <w:spacing w:line="580" w:lineRule="exact"/>
        <w:ind w:firstLine="640"/>
        <w:jc w:val="both"/>
      </w:pPr>
      <w:r>
        <w:rPr>
          <w:rFonts w:ascii="仿宋_GB2312" w:hAnsi="仿宋_GB2312" w:eastAsia="仿宋_GB2312"/>
          <w:b w:val="0"/>
          <w:sz w:val="32"/>
        </w:rPr>
        <w:t>5.社会保障和就业支出(类)社会福利(款)老年福利(项)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支出决算数为0.37万元，比上年决算增加0.37万元，增长100.00%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主要原因是：本年增加80岁以上高龄老人基本生活和免费体检项目(地方配套)项目经费，导致此科目经费增加。</w:t>
      </w:r>
    </w:p>
    <w:p>
      <w:pPr>
        <w:spacing w:line="580" w:lineRule="exact"/>
        <w:ind w:firstLine="640"/>
        <w:jc w:val="both"/>
      </w:pPr>
      <w:r>
        <w:rPr>
          <w:rFonts w:ascii="仿宋_GB2312" w:hAnsi="仿宋_GB2312" w:eastAsia="仿宋_GB2312"/>
          <w:b w:val="0"/>
          <w:sz w:val="32"/>
        </w:rPr>
        <w:t>6.卫生健康支出(类)基层医疗卫生机构(款)乡镇卫生院(项)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支出决算数为528.74万元，比上年决算增加28.71万元，增长5.74%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主要原因是：本年在职人员工资调薪，工资等相关人员经费增加。</w:t>
      </w:r>
    </w:p>
    <w:p>
      <w:pPr>
        <w:spacing w:line="580" w:lineRule="exact"/>
        <w:ind w:firstLine="640"/>
        <w:jc w:val="both"/>
      </w:pPr>
      <w:r>
        <w:rPr>
          <w:rFonts w:ascii="仿宋_GB2312" w:hAnsi="仿宋_GB2312" w:eastAsia="仿宋_GB2312"/>
          <w:b w:val="0"/>
          <w:sz w:val="32"/>
        </w:rPr>
        <w:t>7.卫生健康支出(类)基层医疗卫生机构(款)其他基层医疗卫生机构支出(项)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支出决算数为25.49万元，比上年决算减少0.60万元，下降2.30%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主要原因是：本年减少国家基本药物制度补助项目经费。</w:t>
      </w:r>
    </w:p>
    <w:p>
      <w:pPr>
        <w:spacing w:line="580" w:lineRule="exact"/>
        <w:ind w:firstLine="640"/>
        <w:jc w:val="both"/>
      </w:pPr>
      <w:r>
        <w:rPr>
          <w:rFonts w:ascii="仿宋_GB2312" w:hAnsi="仿宋_GB2312" w:eastAsia="仿宋_GB2312"/>
          <w:b w:val="0"/>
          <w:sz w:val="32"/>
        </w:rPr>
        <w:t>8.卫生健康支出(类)公共卫生(款)基本公共卫生服务(项)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支出决算数为150.45万元，比上年决算减少13.99万元，下降8.51%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主要原因是：本年减少中央基本公共卫生服务资金项目经费。</w:t>
      </w:r>
    </w:p>
    <w:p>
      <w:pPr>
        <w:spacing w:line="580" w:lineRule="exact"/>
        <w:ind w:firstLine="640"/>
        <w:jc w:val="both"/>
      </w:pPr>
      <w:r>
        <w:rPr>
          <w:rFonts w:ascii="仿宋_GB2312" w:hAnsi="仿宋_GB2312" w:eastAsia="仿宋_GB2312"/>
          <w:b w:val="0"/>
          <w:sz w:val="32"/>
        </w:rPr>
        <w:t>9.卫生健康支出(类)公共卫生(款)突发公共卫生事件应急处理(项)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支出决算数为0.00万元，比上年决算减少37.80万元，下降100.00%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主要原因是：本年减少救护车采购款，经费减少。</w:t>
      </w:r>
    </w:p>
    <w:p>
      <w:pPr>
        <w:spacing w:line="580" w:lineRule="exact"/>
        <w:ind w:firstLine="640"/>
        <w:jc w:val="both"/>
      </w:pPr>
      <w:r>
        <w:rPr>
          <w:rFonts w:ascii="仿宋_GB2312" w:hAnsi="仿宋_GB2312" w:eastAsia="仿宋_GB2312"/>
          <w:b w:val="0"/>
          <w:sz w:val="32"/>
        </w:rPr>
        <w:t>10.卫生健康支出(类)公共卫生(款)其他公共卫生支出(项)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支出决算数为69.60万元，比上年决算减少20.52万元，下降22.77%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主要原因是：本年体检项目经费较上年减少。</w:t>
      </w:r>
    </w:p>
    <w:p>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支出决算数为20.97万元，比上年决算增加1.86万元，增长9.73%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支出决算数为52.41万元，比上年决算增加2.92万元，增长5.90%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2024年度一般公共预算财政拨款基本支出684.34万元，其中：</w:t>
      </w:r>
      <w:r>
        <w:rPr>
          <w:rFonts w:ascii="仿宋_GB2312" w:hAnsi="仿宋_GB2312" w:eastAsia="仿宋_GB2312"/>
          <w:b/>
          <w:sz w:val="32"/>
        </w:rPr>
        <w:t>人员经费684.34万元，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2024年度政府性基金预算财政拨款收入总计5.64万元，</w:t>
      </w:r>
      <w:r>
        <w:rPr>
          <w:rFonts w:ascii="仿宋_GB2312" w:hAnsi="仿宋_GB2312" w:eastAsia="仿宋_GB2312"/>
          <w:b w:val="0"/>
          <w:sz w:val="32"/>
        </w:rPr>
        <w:t>其中：年初结转和结余0.00万元，本年收入5.64万元。</w:t>
      </w:r>
      <w:r>
        <w:rPr>
          <w:rFonts w:ascii="仿宋_GB2312" w:hAnsi="仿宋_GB2312" w:eastAsia="仿宋_GB2312"/>
          <w:b/>
          <w:sz w:val="32"/>
        </w:rPr>
        <w:t>政府性基金预算财政拨款支出总计5.64万元，</w:t>
      </w:r>
      <w:r>
        <w:rPr>
          <w:rFonts w:ascii="仿宋_GB2312" w:hAnsi="仿宋_GB2312" w:eastAsia="仿宋_GB2312"/>
          <w:b w:val="0"/>
          <w:sz w:val="32"/>
        </w:rPr>
        <w:t>其中：年末结转和结余0.00万元，本年支出5.64万元。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增加4.21万元，增长294.41%，主要原因是：本单位增加自治区彩票公益金资助80岁以上老年人基本生活津贴和免费体检项目、2024年中央专项彩票公益金支持地方社会公益事业发展资金（医疗救助）资金。</w:t>
      </w:r>
      <w:r>
        <w:rPr>
          <w:rFonts w:ascii="仿宋_GB2312" w:hAnsi="仿宋_GB2312" w:eastAsia="仿宋_GB2312"/>
          <w:b/>
          <w:sz w:val="32"/>
        </w:rPr>
        <w:t>与年初预算相比，</w:t>
      </w:r>
      <w:r>
        <w:rPr>
          <w:rFonts w:ascii="仿宋_GB2312" w:hAnsi="仿宋_GB2312" w:eastAsia="仿宋_GB2312"/>
          <w:b w:val="0"/>
          <w:sz w:val="32"/>
        </w:rPr>
        <w:t>年初预算数5.11万元，决算数5.64万元，预决算差异率10.37%，主要原因是：年中追加2024年中央专项彩票公益金支持地方社会公益事业发展资金（医疗救助）资金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政府性基金预算财政拨款支出5.64万元。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支出决算数为5.45万元，比上年决算增加4.02万元，增长281.12%</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主要原因是：本单位增加自治区彩票公益金资助80岁以上老年人基本生活津贴和免费体检项目。</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支出决算数为0.19万元，比上年决算增加0.19万元，增长100.00%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主要原因是：本单位增加2024年中央专项彩票公益金支持地方社会公益事业发展资金（医疗救助）资金。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2024年度财政拨款“三公”经费支出5.37万元，</w:t>
      </w:r>
      <w:r>
        <w:rPr>
          <w:rFonts w:ascii="仿宋_GB2312" w:hAnsi="仿宋_GB2312" w:eastAsia="仿宋_GB2312"/>
          <w:b w:val="0"/>
          <w:sz w:val="32"/>
        </w:rPr>
        <w:t>比上年减少26.68万元，下降83.24%，主要原因是：本年减少救护车</w:t>
      </w:r>
      <w:r>
        <w:rPr>
          <w:rFonts w:hint="eastAsia" w:ascii="仿宋_GB2312" w:hAnsi="仿宋_GB2312" w:eastAsia="仿宋_GB2312"/>
          <w:b w:val="0"/>
          <w:sz w:val="32"/>
          <w:lang w:val="en-US" w:eastAsia="zh-CN"/>
        </w:rPr>
        <w:t>购置费，相关经费支出减少</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5.37万元，占100.00%，比上年减少26.68万元，下降83.24%，主要原因是：本年减少救护车</w:t>
      </w:r>
      <w:r>
        <w:rPr>
          <w:rFonts w:hint="eastAsia" w:ascii="仿宋_GB2312" w:hAnsi="仿宋_GB2312" w:eastAsia="仿宋_GB2312"/>
          <w:b w:val="0"/>
          <w:sz w:val="32"/>
          <w:lang w:val="en-US" w:eastAsia="zh-CN"/>
        </w:rPr>
        <w:t>购置费，相关经费支出减少</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5.37万元，其中：公务用车购置费0.00万元，公务用车运行维护费5.37万元。公务用车运行维护费开支内容包括车辆加油费、保险费、过路费、维修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5.37万元，决算数5.37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5.37万元，决算数5.37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2024年度政府采购支出总额137.36万元，其中：政府采购货物支出91.92万元、政府采购工程支出5.74万元、政府采购服务支出39.70万元。</w:t>
      </w:r>
    </w:p>
    <w:p>
      <w:pPr>
        <w:spacing w:line="580" w:lineRule="exact"/>
        <w:ind w:firstLine="640"/>
        <w:jc w:val="both"/>
      </w:pPr>
      <w:r>
        <w:rPr>
          <w:rFonts w:ascii="仿宋_GB2312" w:hAnsi="仿宋_GB2312" w:eastAsia="仿宋_GB2312"/>
          <w:b w:val="0"/>
          <w:sz w:val="32"/>
        </w:rPr>
        <w:t>授予中小企业合同金额126.50万元，占政府采购支出总额的92.09%，其中：授予小微企业合同金额116.54万元，占政府采购支出总额的84.84%。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截至2024年12月31日，房屋1,211.61平方米，价值67.53万元。车辆2辆，价值52.83万元，其中：副部（省）级及以上领导用车0辆、主要负责人用车0辆、机要通信用车0辆、应急保障用车0辆、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执勤用车0辆、特种专业技术用车0辆、离退休干部服务用车0辆、其他用车2辆，其他用车主要是：单位救护车。单价100万元（含）以上设备（不含车辆）0台（套）。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1,210.93万元，实际执行总额1,204.79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单位基本职能：一、基本医疗服务 1、正确处理常见病、多发病，对疑难重症进行恰当的处理并转诊。承担乡村现场应急救护、转诊服务和康复服务。2、卫生院具备能完成外科的止血、缝合、包扎，骨折固定等处置。3、执行国家基本药物制度药品集中采购，零差率销售等政策，为实施一体化管理的村卫生室统一代购药品。4、提供政府卫生行政部门批准的其他适宜的医疗服务。二、公共卫生服务 1、做好卫生行政部门规定的其他公共卫生服务。2、负责辖区内突发公共卫生事件的报告并协助处理。3、对辖区重性精神疾病患者进行登记管理，治疗随访和康复指导。4、对高血压、糖尿病等慢性病高危人群进行指导，对确诊高血压、糖尿病等慢性病病例进行登记管理，定期随访和健康指导。5、普及卫生保健常识，帮助居民形成有利于维护和增进健康的行为方式。 </w:t>
            </w:r>
            <w:r>
              <w:rPr>
                <w:rFonts w:ascii="宋体" w:hAnsi="宋体" w:eastAsia="宋体"/>
                <w:sz w:val="16"/>
              </w:rPr>
              <w:br w:type="textWrapping"/>
            </w:r>
            <w:r>
              <w:rPr>
                <w:rFonts w:ascii="宋体" w:hAnsi="宋体" w:eastAsia="宋体"/>
                <w:sz w:val="16"/>
              </w:rPr>
              <w:t>机构设置及人员配置：无下属预算单位，下设5个科室，编制数39，实有人数50人，在职42人，退休8人。中长期规划：</w:t>
            </w:r>
            <w:r>
              <w:rPr>
                <w:rFonts w:hint="eastAsia" w:ascii="宋体" w:hAnsi="宋体"/>
                <w:sz w:val="16"/>
                <w:lang w:eastAsia="zh-CN"/>
              </w:rPr>
              <w:t>全面</w:t>
            </w:r>
            <w:r>
              <w:rPr>
                <w:rFonts w:ascii="宋体" w:hAnsi="宋体" w:eastAsia="宋体"/>
                <w:sz w:val="16"/>
              </w:rPr>
              <w:t xml:space="preserve">加强党对医疗卫生工作的全面领导，进一步规范化建设医疗质量管理体系，健全院科两级目标责任制。 </w:t>
            </w:r>
            <w:r>
              <w:rPr>
                <w:rFonts w:ascii="宋体" w:hAnsi="宋体" w:eastAsia="宋体"/>
                <w:sz w:val="16"/>
              </w:rPr>
              <w:br w:type="textWrapping"/>
            </w:r>
            <w:r>
              <w:rPr>
                <w:rFonts w:ascii="宋体" w:hAnsi="宋体" w:eastAsia="宋体"/>
                <w:sz w:val="16"/>
              </w:rPr>
              <w:t>保障单位在职39人，退休7人的工资福利及各项补助正常发放及部门正常运转；保障单位顺利检查指导学习各级各类医疗工作，对全市组织医疗卫生培训，提高医疗技术能力，提高医护人员幸福感、归属感，积极推进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1204.79万元，用于保障部门在职42人，退休8人的工资福利、各项补助正常发放及部门单位正常运转，单位预算项目根据年初计划均已完成，保障单位顺利指导学习各级各类医疗工作，对全市开展医疗卫生培训工作，提高医疗技术能力，提高医护人员幸福感、归属感，积极开展卫生院文化建设，培养医护人员全面发展，年度任务中完成孕期保健服务和2次产后访视5次，中医药知识开展健康教育4次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1001EE"/>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2870B2"/>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8C1B37"/>
    <w:rsid w:val="42E64542"/>
    <w:rsid w:val="464B7E04"/>
    <w:rsid w:val="464F7E64"/>
    <w:rsid w:val="46901EEE"/>
    <w:rsid w:val="469C74D2"/>
    <w:rsid w:val="47445515"/>
    <w:rsid w:val="4B4C0111"/>
    <w:rsid w:val="4BB23021"/>
    <w:rsid w:val="4D9462C8"/>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4758</Words>
  <Characters>5550</Characters>
  <Lines>0</Lines>
  <Paragraphs>0</Paragraphs>
  <TotalTime>4</TotalTime>
  <ScaleCrop>false</ScaleCrop>
  <LinksUpToDate>false</LinksUpToDate>
  <CharactersWithSpaces>5558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2025-09-12T10:04:19Z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