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阿图什市上阿图什镇农村合作经济（统计）发展中心（财政所）2024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负责组织和管理乡镇财政一般预算资金收入和支出，编制执行乡镇年度财政预算，编制乡镇年度财政决算，组织协调收入支出。执行会计集中核算，负责乡镇各单位会计核算和代理村级会计核算工作，财经政策执行。负责惠农补贴资金发放与信息化管理。负责本乡镇行政事业单位的国有资产监督管理工作，执行财政监督，参与农村综合改革。</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阿图什市上阿图什镇农村合作经济（统计）发展中心（财政所）2024年度，实有人数57人，其中：在职人员47人，减少7人；离休人员0人，增加0人；退休人员10人</w:t>
      </w:r>
      <w:r>
        <w:rPr>
          <w:rFonts w:hint="eastAsia" w:ascii="仿宋_GB2312" w:hAnsi="仿宋_GB2312" w:eastAsia="仿宋_GB2312"/>
          <w:sz w:val="32"/>
          <w:lang w:eastAsia="zh-CN"/>
        </w:rPr>
        <w:t>，</w:t>
      </w:r>
      <w:r>
        <w:rPr>
          <w:rFonts w:ascii="仿宋_GB2312" w:hAnsi="仿宋_GB2312" w:eastAsia="仿宋_GB2312"/>
          <w:sz w:val="32"/>
        </w:rPr>
        <w:t>增加2人。</w:t>
      </w:r>
    </w:p>
    <w:p>
      <w:pPr>
        <w:spacing w:line="580" w:lineRule="exact"/>
        <w:ind w:firstLine="640"/>
        <w:jc w:val="both"/>
      </w:pPr>
      <w:r>
        <w:rPr>
          <w:rFonts w:ascii="仿宋_GB2312" w:hAnsi="仿宋_GB2312" w:eastAsia="仿宋_GB2312"/>
          <w:sz w:val="32"/>
        </w:rPr>
        <w:t>阿图什市上阿图什镇农村合作经济（统计）发展中心（财政所）无下属预算单位，下设4个科室，分别是：主任办公室、财务办公室、农村合作经济办公室、统计办公室。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2024年度收入总计878.81万元，</w:t>
      </w:r>
      <w:r>
        <w:rPr>
          <w:rFonts w:ascii="仿宋_GB2312" w:hAnsi="仿宋_GB2312" w:eastAsia="仿宋_GB2312"/>
          <w:b w:val="0"/>
          <w:sz w:val="32"/>
        </w:rPr>
        <w:t>其中：本年收入合计878.81万元，使用非财政拨款结余（含专用结余）0.00万元，年初结转和结余0.00万元。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2024年度支出总计878.81万元，</w:t>
      </w:r>
      <w:r>
        <w:rPr>
          <w:rFonts w:ascii="仿宋_GB2312" w:hAnsi="仿宋_GB2312" w:eastAsia="仿宋_GB2312"/>
          <w:b w:val="0"/>
          <w:sz w:val="32"/>
        </w:rPr>
        <w:t>其中：本年支出合计878.81万元，结余分配0.00万元，年末结转和结余0.00万元。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收入支出总体与上年相比，减少10.74万元，下降1.21%，主要原因是：本年在职人员减少，相关人员经费较上年减少。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本年收入878.81万元，</w:t>
      </w:r>
      <w:r>
        <w:rPr>
          <w:rFonts w:ascii="仿宋_GB2312" w:hAnsi="仿宋_GB2312" w:eastAsia="仿宋_GB2312"/>
          <w:b w:val="0"/>
          <w:sz w:val="32"/>
        </w:rPr>
        <w:t>其中：财政拨款收入878.81万元，占100.00%；上级补助收入0.00万元，占0.00%；事业收入0.00万元，占0.00%；经营收入0.00万元，占0.00%；附属单位上缴收入0.00万元，占0.00%；其他收入0.00万元，占0.00%。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本年支出878.81万元，</w:t>
      </w:r>
      <w:r>
        <w:rPr>
          <w:rFonts w:ascii="仿宋_GB2312" w:hAnsi="仿宋_GB2312" w:eastAsia="仿宋_GB2312"/>
          <w:b w:val="0"/>
          <w:sz w:val="32"/>
        </w:rPr>
        <w:t>其中：基本支出878.81万元，占100.00%；项目支出0.00万元，占0.00%；上缴上级支出0.00万元，占0.00%；经营支出0.00万元，占0.00%；对附属单位补助支出0.00万元，占0.00%。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2024年度财政拨款收入总计878.81万元，</w:t>
      </w:r>
      <w:r>
        <w:rPr>
          <w:rFonts w:ascii="仿宋_GB2312" w:hAnsi="仿宋_GB2312" w:eastAsia="仿宋_GB2312"/>
          <w:b w:val="0"/>
          <w:sz w:val="32"/>
        </w:rPr>
        <w:t>其中：年初财政拨款结转和结余0.00万元，本年财政拨款收入878.81万元。</w:t>
      </w:r>
      <w:r>
        <w:rPr>
          <w:rFonts w:ascii="仿宋_GB2312" w:hAnsi="仿宋_GB2312" w:eastAsia="仿宋_GB2312"/>
          <w:b/>
          <w:sz w:val="32"/>
        </w:rPr>
        <w:t>财政拨款支出总计878.81万元，</w:t>
      </w:r>
      <w:r>
        <w:rPr>
          <w:rFonts w:ascii="仿宋_GB2312" w:hAnsi="仿宋_GB2312" w:eastAsia="仿宋_GB2312"/>
          <w:b w:val="0"/>
          <w:sz w:val="32"/>
        </w:rPr>
        <w:t>其中：年末财政拨款结转和结余0.00万元，本年财政拨款支出878.81万元。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减少10.74万元，下降1.21%，主要原因是：本年在职人员减少，相关人员经费较上年减少。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年初预算数892.97万元，决算数878.81万元，预决算差异率-1.59%，主要原因是：本年在职人员减少，年中调减人员经费，导致预决算存在差异。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2024年度一般公共预算财政拨款支出878.81万元，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减少10.74万元，下降1.21%，主要原因是：本年在职人员减少，相关人员经费较上年减少。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年初预算数892.97万元，决算数878.81万元，预决算差异率-1.59%，主要原因是：本年在职人员减少，年中调减人员经费，导致预决算存在差异。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1.一般公共服务支出(类)671.11万元</w:t>
      </w:r>
      <w:r>
        <w:rPr>
          <w:rFonts w:hint="eastAsia" w:ascii="仿宋_GB2312" w:hAnsi="仿宋_GB2312" w:eastAsia="仿宋_GB2312"/>
          <w:b w:val="0"/>
          <w:sz w:val="32"/>
          <w:lang w:eastAsia="zh-CN"/>
        </w:rPr>
        <w:t>，</w:t>
      </w:r>
      <w:r>
        <w:rPr>
          <w:rFonts w:ascii="仿宋_GB2312" w:hAnsi="仿宋_GB2312" w:eastAsia="仿宋_GB2312"/>
          <w:b w:val="0"/>
          <w:sz w:val="32"/>
        </w:rPr>
        <w:t>占76.37%。</w:t>
      </w:r>
    </w:p>
    <w:p>
      <w:pPr>
        <w:spacing w:line="580" w:lineRule="exact"/>
        <w:ind w:firstLine="640"/>
        <w:jc w:val="both"/>
      </w:pPr>
      <w:r>
        <w:rPr>
          <w:rFonts w:ascii="仿宋_GB2312" w:hAnsi="仿宋_GB2312" w:eastAsia="仿宋_GB2312"/>
          <w:b w:val="0"/>
          <w:sz w:val="32"/>
        </w:rPr>
        <w:t>2.社会保障和就业支出(类)115.95万元</w:t>
      </w:r>
      <w:r>
        <w:rPr>
          <w:rFonts w:hint="eastAsia" w:ascii="仿宋_GB2312" w:hAnsi="仿宋_GB2312" w:eastAsia="仿宋_GB2312"/>
          <w:b w:val="0"/>
          <w:sz w:val="32"/>
          <w:lang w:eastAsia="zh-CN"/>
        </w:rPr>
        <w:t>，</w:t>
      </w:r>
      <w:r>
        <w:rPr>
          <w:rFonts w:ascii="仿宋_GB2312" w:hAnsi="仿宋_GB2312" w:eastAsia="仿宋_GB2312"/>
          <w:b w:val="0"/>
          <w:sz w:val="32"/>
        </w:rPr>
        <w:t>占13.19%。</w:t>
      </w:r>
    </w:p>
    <w:p>
      <w:pPr>
        <w:spacing w:line="580" w:lineRule="exact"/>
        <w:ind w:firstLine="640"/>
        <w:jc w:val="both"/>
      </w:pPr>
      <w:r>
        <w:rPr>
          <w:rFonts w:ascii="仿宋_GB2312" w:hAnsi="仿宋_GB2312" w:eastAsia="仿宋_GB2312"/>
          <w:b w:val="0"/>
          <w:sz w:val="32"/>
        </w:rPr>
        <w:t>3.卫生健康支出(类)26.64万元</w:t>
      </w:r>
      <w:r>
        <w:rPr>
          <w:rFonts w:hint="eastAsia" w:ascii="仿宋_GB2312" w:hAnsi="仿宋_GB2312" w:eastAsia="仿宋_GB2312"/>
          <w:b w:val="0"/>
          <w:sz w:val="32"/>
          <w:lang w:eastAsia="zh-CN"/>
        </w:rPr>
        <w:t>，</w:t>
      </w:r>
      <w:r>
        <w:rPr>
          <w:rFonts w:ascii="仿宋_GB2312" w:hAnsi="仿宋_GB2312" w:eastAsia="仿宋_GB2312"/>
          <w:b w:val="0"/>
          <w:sz w:val="32"/>
        </w:rPr>
        <w:t>占3.03%。</w:t>
      </w:r>
    </w:p>
    <w:p>
      <w:pPr>
        <w:spacing w:line="580" w:lineRule="exact"/>
        <w:ind w:firstLine="640"/>
        <w:jc w:val="both"/>
      </w:pPr>
      <w:r>
        <w:rPr>
          <w:rFonts w:ascii="仿宋_GB2312" w:hAnsi="仿宋_GB2312" w:eastAsia="仿宋_GB2312"/>
          <w:b w:val="0"/>
          <w:sz w:val="32"/>
        </w:rPr>
        <w:t>4.住房保障支出(类)65.11万元</w:t>
      </w:r>
      <w:r>
        <w:rPr>
          <w:rFonts w:hint="eastAsia" w:ascii="仿宋_GB2312" w:hAnsi="仿宋_GB2312" w:eastAsia="仿宋_GB2312"/>
          <w:b w:val="0"/>
          <w:sz w:val="32"/>
          <w:lang w:eastAsia="zh-CN"/>
        </w:rPr>
        <w:t>，</w:t>
      </w:r>
      <w:r>
        <w:rPr>
          <w:rFonts w:ascii="仿宋_GB2312" w:hAnsi="仿宋_GB2312" w:eastAsia="仿宋_GB2312"/>
          <w:b w:val="0"/>
          <w:sz w:val="32"/>
        </w:rPr>
        <w:t>占7.41%。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1.一般公共服务支出(类)政府办公厅（室）及相关机构事务(款)行政运行(项)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支出决算数为7.20万元，比上年决算增加7.20万元，增长100.00%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主要原因是：本年此科目补发职业年金支出，导致经费较上年有所增加。</w:t>
      </w:r>
    </w:p>
    <w:p>
      <w:pPr>
        <w:spacing w:line="580" w:lineRule="exact"/>
        <w:ind w:firstLine="640"/>
        <w:jc w:val="both"/>
      </w:pPr>
      <w:r>
        <w:rPr>
          <w:rFonts w:ascii="仿宋_GB2312" w:hAnsi="仿宋_GB2312" w:eastAsia="仿宋_GB2312"/>
          <w:b w:val="0"/>
          <w:sz w:val="32"/>
        </w:rPr>
        <w:t>2.一般公共服务支出(类)财政事务(款)行政运行(项)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支出决算数为81.05万元，比上年决算减少18.27万元，下降18.40%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主要原因是：本年在职人员减少，相应人员经费较上年减少。</w:t>
      </w:r>
    </w:p>
    <w:p>
      <w:pPr>
        <w:spacing w:line="580" w:lineRule="exact"/>
        <w:ind w:firstLine="640"/>
        <w:jc w:val="both"/>
      </w:pPr>
      <w:r>
        <w:rPr>
          <w:rFonts w:ascii="仿宋_GB2312" w:hAnsi="仿宋_GB2312" w:eastAsia="仿宋_GB2312"/>
          <w:b w:val="0"/>
          <w:sz w:val="32"/>
        </w:rPr>
        <w:t>3.一般公共服务支出(类)财政事务(款)事业运行(项)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支出决算数为582.85万元，比上年决算减少7.87万元，下降1.33%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主要原因是：本年在职人员减少，相应人员经费较上年减少。</w:t>
      </w:r>
    </w:p>
    <w:p>
      <w:pPr>
        <w:spacing w:line="580" w:lineRule="exact"/>
        <w:ind w:firstLine="640"/>
        <w:jc w:val="both"/>
      </w:pPr>
      <w:r>
        <w:rPr>
          <w:rFonts w:ascii="仿宋_GB2312" w:hAnsi="仿宋_GB2312" w:eastAsia="仿宋_GB2312"/>
          <w:b w:val="0"/>
          <w:sz w:val="32"/>
        </w:rPr>
        <w:t>4.一般公共服务支出(类)财政事务(款)其他财政事务支出(项)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支出决算数为0.00万元，比上年决算减少2.76万元，下降100.00%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w:t>
      </w:r>
      <w:r>
        <w:rPr>
          <w:rFonts w:hint="eastAsia" w:ascii="仿宋_GB2312" w:hAnsi="仿宋_GB2312" w:eastAsia="仿宋_GB2312"/>
          <w:b w:val="0"/>
          <w:sz w:val="32"/>
          <w:lang w:val="en-US" w:eastAsia="zh-CN"/>
        </w:rPr>
        <w:t>未</w:t>
      </w:r>
      <w:r>
        <w:rPr>
          <w:rFonts w:ascii="仿宋_GB2312" w:hAnsi="仿宋_GB2312" w:eastAsia="仿宋_GB2312"/>
          <w:b w:val="0"/>
          <w:sz w:val="32"/>
        </w:rPr>
        <w:t>安排财政所工作经费项目经费，导致经费较上年有所减少。</w:t>
      </w:r>
    </w:p>
    <w:p>
      <w:pPr>
        <w:spacing w:line="580" w:lineRule="exact"/>
        <w:ind w:firstLine="640"/>
        <w:jc w:val="both"/>
      </w:pPr>
      <w:r>
        <w:rPr>
          <w:rFonts w:ascii="仿宋_GB2312" w:hAnsi="仿宋_GB2312" w:eastAsia="仿宋_GB2312"/>
          <w:b w:val="0"/>
          <w:sz w:val="32"/>
        </w:rPr>
        <w:t>5.社会保障和就业支出(类)行政事业单位养老支出(款)行政单位离退休(项)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支出决算数为8.00万元，比上年决算增加3.30万元，增长70.21%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主要原因是：本年退休人员增加，增加退休人员基础绩效奖，退休费支出增加。</w:t>
      </w:r>
    </w:p>
    <w:p>
      <w:pPr>
        <w:spacing w:line="580" w:lineRule="exact"/>
        <w:ind w:firstLine="640"/>
        <w:jc w:val="both"/>
      </w:pPr>
      <w:r>
        <w:rPr>
          <w:rFonts w:ascii="仿宋_GB2312" w:hAnsi="仿宋_GB2312" w:eastAsia="仿宋_GB2312"/>
          <w:b w:val="0"/>
          <w:sz w:val="32"/>
        </w:rPr>
        <w:t>6.社会保障和就业支出(类)行政事业单位养老支出(款)事业单位离退休(项)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支出决算数为3.87万元，比上年决算增加1.13万元，增长41.24%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主要原因是：本年退休人员增加，增加退休人员基础绩效奖，退休费支出增加。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支出决算数为83.96万元，比上年决算增加0.76万元，增长0.91%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支出决算数为11.70万元，比上年决算减少1.94万元，下降14.22%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主要原因是：本年新增退休人员较上年减少，职业年金缴费较上年减少。</w:t>
      </w:r>
    </w:p>
    <w:p>
      <w:pPr>
        <w:spacing w:line="580" w:lineRule="exact"/>
        <w:ind w:firstLine="640"/>
        <w:jc w:val="both"/>
      </w:pPr>
      <w:r>
        <w:rPr>
          <w:rFonts w:ascii="仿宋_GB2312" w:hAnsi="仿宋_GB2312" w:eastAsia="仿宋_GB2312"/>
          <w:b w:val="0"/>
          <w:sz w:val="32"/>
        </w:rPr>
        <w:t>9.社会保障和就业支出(类)抚恤(款)</w:t>
      </w:r>
      <w:r>
        <w:rPr>
          <w:rFonts w:hint="eastAsia" w:ascii="仿宋_GB2312" w:hAnsi="仿宋_GB2312" w:eastAsia="仿宋_GB2312"/>
          <w:b w:val="0"/>
          <w:sz w:val="32"/>
          <w:lang w:eastAsia="zh-CN"/>
        </w:rPr>
        <w:t>sw</w:t>
      </w:r>
      <w:r>
        <w:rPr>
          <w:rFonts w:ascii="仿宋_GB2312" w:hAnsi="仿宋_GB2312" w:eastAsia="仿宋_GB2312"/>
          <w:b w:val="0"/>
          <w:sz w:val="32"/>
        </w:rPr>
        <w:t>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支出决算数为8.44万元，比上年决算增加8.44万</w:t>
      </w:r>
      <w:bookmarkStart w:id="0" w:name="_GoBack"/>
      <w:bookmarkEnd w:id="0"/>
      <w:r>
        <w:rPr>
          <w:rFonts w:ascii="仿宋_GB2312" w:hAnsi="仿宋_GB2312" w:eastAsia="仿宋_GB2312"/>
          <w:b w:val="0"/>
          <w:sz w:val="32"/>
        </w:rPr>
        <w:t>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w:t>
      </w:r>
      <w:r>
        <w:rPr>
          <w:rFonts w:hint="eastAsia" w:ascii="仿宋_GB2312" w:hAnsi="仿宋_GB2312" w:eastAsia="仿宋_GB2312"/>
          <w:b w:val="0"/>
          <w:sz w:val="32"/>
          <w:lang w:eastAsia="zh-CN"/>
        </w:rPr>
        <w:t>sw</w:t>
      </w:r>
      <w:r>
        <w:rPr>
          <w:rFonts w:ascii="仿宋_GB2312" w:hAnsi="仿宋_GB2312" w:eastAsia="仿宋_GB2312"/>
          <w:b w:val="0"/>
          <w:sz w:val="32"/>
        </w:rPr>
        <w:t>人员，</w:t>
      </w:r>
      <w:r>
        <w:rPr>
          <w:rFonts w:hint="eastAsia" w:ascii="仿宋_GB2312" w:hAnsi="仿宋_GB2312" w:eastAsia="仿宋_GB2312"/>
          <w:b w:val="0"/>
          <w:sz w:val="32"/>
          <w:lang w:eastAsia="zh-CN"/>
        </w:rPr>
        <w:t>sw</w:t>
      </w:r>
      <w:r>
        <w:rPr>
          <w:rFonts w:ascii="仿宋_GB2312" w:hAnsi="仿宋_GB2312" w:eastAsia="仿宋_GB2312"/>
          <w:b w:val="0"/>
          <w:sz w:val="32"/>
        </w:rPr>
        <w:t>抚恤支出增加。</w:t>
      </w:r>
    </w:p>
    <w:p>
      <w:pPr>
        <w:spacing w:line="580" w:lineRule="exact"/>
        <w:ind w:firstLine="640"/>
        <w:jc w:val="both"/>
      </w:pPr>
      <w:r>
        <w:rPr>
          <w:rFonts w:ascii="仿宋_GB2312" w:hAnsi="仿宋_GB2312" w:eastAsia="仿宋_GB2312"/>
          <w:b w:val="0"/>
          <w:sz w:val="32"/>
        </w:rPr>
        <w:t>10.卫生健康支出(类)行政事业单位医疗(款)行政单位医疗(项)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支出决算数为3.94万元，比上年决算减少0.71万元，下降15.27%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主要原因是：本年在职人员减少，行政单位医疗支出较上年减少。</w:t>
      </w:r>
    </w:p>
    <w:p>
      <w:pPr>
        <w:spacing w:line="580" w:lineRule="exact"/>
        <w:ind w:firstLine="640"/>
        <w:jc w:val="both"/>
      </w:pPr>
      <w:r>
        <w:rPr>
          <w:rFonts w:ascii="仿宋_GB2312" w:hAnsi="仿宋_GB2312" w:eastAsia="仿宋_GB2312"/>
          <w:b w:val="0"/>
          <w:sz w:val="32"/>
        </w:rPr>
        <w:t>11.卫生健康支出(类)行政事业单位医疗(款)事业单位医疗(项)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支出决算数为22.70万元，比上年决算增加1.95万元，增长9.40%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主要原因是：本年在职事业人员工资基数调增，医疗缴费基数上涨，相应支出增加。</w:t>
      </w:r>
    </w:p>
    <w:p>
      <w:pPr>
        <w:spacing w:line="580" w:lineRule="exact"/>
        <w:ind w:firstLine="640"/>
        <w:jc w:val="both"/>
      </w:pPr>
      <w:r>
        <w:rPr>
          <w:rFonts w:ascii="仿宋_GB2312" w:hAnsi="仿宋_GB2312" w:eastAsia="仿宋_GB2312"/>
          <w:b w:val="0"/>
          <w:sz w:val="32"/>
        </w:rPr>
        <w:t>12.住房保障支出(类)住房改革支出(款)住房公积金(项)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支出决算数为65.11万元，比上年决算减少1.97万元，下降2.94%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2024年度一般公共预算财政拨款基本支出878.81万元，其中：</w:t>
      </w:r>
      <w:r>
        <w:rPr>
          <w:rFonts w:ascii="仿宋_GB2312" w:hAnsi="仿宋_GB2312" w:eastAsia="仿宋_GB2312"/>
          <w:b/>
          <w:sz w:val="32"/>
        </w:rPr>
        <w:t>人员经费873.65万元，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包括：基本工资、津贴补贴、奖金、机关事业单位基本养老保险缴费、职业年金缴费、职工基本医疗保险缴费、其他社会保障缴费、住房公积金、退休费、抚恤金、生活补助。</w:t>
      </w:r>
    </w:p>
    <w:p>
      <w:pPr>
        <w:spacing w:line="580" w:lineRule="exact"/>
        <w:ind w:firstLine="640"/>
        <w:jc w:val="both"/>
      </w:pPr>
      <w:r>
        <w:rPr>
          <w:rFonts w:ascii="仿宋_GB2312" w:hAnsi="仿宋_GB2312" w:eastAsia="仿宋_GB2312"/>
          <w:b/>
          <w:sz w:val="32"/>
        </w:rPr>
        <w:t>公用经费5.16万元，</w:t>
      </w:r>
      <w:r>
        <w:rPr>
          <w:rFonts w:ascii="仿宋_GB2312" w:hAnsi="仿宋_GB2312" w:eastAsia="仿宋_GB2312"/>
          <w:b w:val="0"/>
          <w:sz w:val="32"/>
        </w:rPr>
        <w:t>包括：电费、邮电费、取暖费、维修（护）费。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上阿图什镇农村合作经济（统计）发展中心（财政所）（行政单位和参照公务员法管理事业单位）机关运行经费支出5.16万元，比上年增加0.04万元，增长0.78%，主要原因是：本单位本年业务量增加，办公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2024年度政府采购支出总额1.85万元，其中：政府采购货物支出1.85万元、政府采购工程支出0.00万元、政府采购服务支出0.00万元。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授予中小企业合同金额1.85万元，占政府采购支出总额的100.00%，其中：授予小微企业合同金额1.85万元，占政府采购支出总额的100.00%。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绩效自评项目。发现的问题及原因：本单位无绩效自评项目。下一步改进措施：本单位无绩效自评项目。</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本年度本单位整体绩效自评表由</w:t>
      </w:r>
      <w:r>
        <w:rPr>
          <w:rFonts w:hint="eastAsia" w:ascii="仿宋_GB2312" w:hAnsi="仿宋_GB2312" w:eastAsia="仿宋_GB2312"/>
          <w:b w:val="0"/>
          <w:sz w:val="32"/>
        </w:rPr>
        <w:t>阿图什市上阿图什镇人民政府</w:t>
      </w:r>
      <w:r>
        <w:rPr>
          <w:rFonts w:ascii="仿宋_GB2312" w:hAnsi="仿宋_GB2312" w:eastAsia="仿宋_GB2312"/>
          <w:b w:val="0"/>
          <w:sz w:val="32"/>
        </w:rPr>
        <w:t>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18882F8-06B4-4CCE-9EB3-7F628A72C2A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embedRegular r:id="rId2" w:fontKey="{BE60F6C6-7C31-4FB1-B7D5-18B9BE7E25F6}"/>
  </w:font>
  <w:font w:name="仿宋_GB2312">
    <w:panose1 w:val="02010609030101010101"/>
    <w:charset w:val="86"/>
    <w:family w:val="modern"/>
    <w:pitch w:val="default"/>
    <w:sig w:usb0="00000001" w:usb1="080E0000" w:usb2="00000000" w:usb3="00000000" w:csb0="00040000" w:csb1="00000000"/>
    <w:embedRegular r:id="rId3" w:fontKey="{F046B6F9-FA57-4198-8078-ADC672D78711}"/>
  </w:font>
  <w:font w:name="楷体_GB2312">
    <w:panose1 w:val="02010609030101010101"/>
    <w:charset w:val="86"/>
    <w:family w:val="auto"/>
    <w:pitch w:val="default"/>
    <w:sig w:usb0="00000001" w:usb1="080E0000" w:usb2="00000000" w:usb3="00000000" w:csb0="00040000" w:csb1="00000000"/>
    <w:embedRegular r:id="rId4" w:fontKey="{98BE29A1-0CC3-4393-A90C-49ABE09D1C4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5A0422E"/>
    <w:rsid w:val="06792773"/>
    <w:rsid w:val="08577C79"/>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3E49D4"/>
    <w:rsid w:val="50DB5F45"/>
    <w:rsid w:val="51F27158"/>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5479</Words>
  <Characters>6168</Characters>
  <Lines>0</Lines>
  <Paragraphs>0</Paragraphs>
  <TotalTime>4</TotalTime>
  <ScaleCrop>false</ScaleCrop>
  <LinksUpToDate>false</LinksUpToDate>
  <CharactersWithSpaces>6178</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2025-09-12T11:53:19Z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eyJoZGlkIjoiMzEwNTM5NzYwMDRjMzkwZTVkZjY2ODkwMGIxNGU0OTUiLCJ1c2VySWQiOiI0MzE2NzY3NzkifQ==</vt:lpwstr>
  </property>
</Properties>
</file>