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阿图什市阿扎克镇农业（畜牧业）发展服务中心2024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制定本乡镇种植业生产的发展规划、生产计划、生产技术措施。组织农业技术培训、咨询服务工作。负责引进、新品种、新技术，为农民提供农业技术、信息服务和产业指导。负责本乡镇农作物病虫害的检测、预报、防治和处置。</w:t>
      </w:r>
      <w:bookmarkStart w:id="0" w:name="_GoBack"/>
      <w:bookmarkEnd w:id="0"/>
      <w:r>
        <w:rPr>
          <w:rFonts w:ascii="仿宋_GB2312" w:hAnsi="仿宋_GB2312" w:eastAsia="仿宋_GB2312"/>
          <w:sz w:val="32"/>
        </w:rPr>
        <w:t>负责实施辖区内动物计划免疫、强制免疫、免疫档案建立、动物疫病控制。承担辖区内动物和动物产品检疫、兽医监督管理工作。承担辖区内村级动物防疫员队伍的培训指导、考核和监督管理工作。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阿图什市阿扎克镇农业（畜牧业）发展服务中心2024年度，实有人数124人，其中：在职人员91人，减少27人；离休人员0人，增加0人；退休人员33人,增加1人。</w:t>
      </w:r>
    </w:p>
    <w:p>
      <w:pPr>
        <w:spacing w:line="580" w:lineRule="exact"/>
        <w:ind w:firstLine="640"/>
        <w:jc w:val="both"/>
      </w:pPr>
      <w:r>
        <w:rPr>
          <w:rFonts w:ascii="仿宋_GB2312" w:hAnsi="仿宋_GB2312" w:eastAsia="仿宋_GB2312"/>
          <w:sz w:val="32"/>
        </w:rPr>
        <w:t>阿图什市阿扎克镇农业（畜牧业）发展服务中心无下属预算单位，下设1个科室，分别是：办公室。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2024年度收入总计1,716.66万元，</w:t>
      </w:r>
      <w:r>
        <w:rPr>
          <w:rFonts w:ascii="仿宋_GB2312" w:hAnsi="仿宋_GB2312" w:eastAsia="仿宋_GB2312"/>
          <w:b w:val="0"/>
          <w:sz w:val="32"/>
        </w:rPr>
        <w:t>其中：本年收入合计1,712.57万元，使用非财政拨款结余（含专用结余）0.00万元，年初结转和结余4.08万元。</w:t>
      </w:r>
    </w:p>
    <w:p>
      <w:pPr>
        <w:spacing w:line="580" w:lineRule="exact"/>
        <w:ind w:firstLine="640"/>
        <w:jc w:val="both"/>
      </w:pPr>
      <w:r>
        <w:rPr>
          <w:rFonts w:ascii="仿宋_GB2312" w:hAnsi="仿宋_GB2312" w:eastAsia="仿宋_GB2312"/>
          <w:b/>
          <w:sz w:val="32"/>
        </w:rPr>
        <w:t>2024年度支出总计1,716.66万元，</w:t>
      </w:r>
      <w:r>
        <w:rPr>
          <w:rFonts w:ascii="仿宋_GB2312" w:hAnsi="仿宋_GB2312" w:eastAsia="仿宋_GB2312"/>
          <w:b w:val="0"/>
          <w:sz w:val="32"/>
        </w:rPr>
        <w:t>其中：本年支出合计1,710.19万元，结余分配0.00万元，年末结转和结余6.47万元。</w:t>
      </w:r>
    </w:p>
    <w:p>
      <w:pPr>
        <w:spacing w:line="580" w:lineRule="exact"/>
        <w:ind w:firstLine="640"/>
        <w:jc w:val="both"/>
      </w:pPr>
      <w:r>
        <w:rPr>
          <w:rFonts w:ascii="仿宋_GB2312" w:hAnsi="仿宋_GB2312" w:eastAsia="仿宋_GB2312"/>
          <w:b w:val="0"/>
          <w:sz w:val="32"/>
        </w:rPr>
        <w:t>收入支出总体与上年相比，减少226.09万元，下降11.64%，主要原因是：本年在职人员减少，相关人员经费较上年减少。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本年收入1,712.57万元，</w:t>
      </w:r>
      <w:r>
        <w:rPr>
          <w:rFonts w:ascii="仿宋_GB2312" w:hAnsi="仿宋_GB2312" w:eastAsia="仿宋_GB2312"/>
          <w:b w:val="0"/>
          <w:sz w:val="32"/>
        </w:rPr>
        <w:t>其中：财政拨款收入1,706.10万元，占99.62%；上级补助收入0.00万元，占0.00%；事业收入6.47万元，占0.38%；经营收入0.00万元，占0.00%；附属单位上缴收入0.00万元，占0.00%；其他收入0.00万元，占0.00%。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本年支出1,710.19万元，</w:t>
      </w:r>
      <w:r>
        <w:rPr>
          <w:rFonts w:ascii="仿宋_GB2312" w:hAnsi="仿宋_GB2312" w:eastAsia="仿宋_GB2312"/>
          <w:b w:val="0"/>
          <w:sz w:val="32"/>
        </w:rPr>
        <w:t>其中：基本支出1,710.19万元，占100.00%；项目支出0.00万元，占0.00%；上缴上级支出0.00万元，占0.00%；经营支出0.00万元，占0.00%；对附属单位补助支出0.00万元，占0.00%。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2024年度财政拨款收入总计1,706.10万元，</w:t>
      </w:r>
      <w:r>
        <w:rPr>
          <w:rFonts w:ascii="仿宋_GB2312" w:hAnsi="仿宋_GB2312" w:eastAsia="仿宋_GB2312"/>
          <w:b w:val="0"/>
          <w:sz w:val="32"/>
        </w:rPr>
        <w:t>其中：年初财政拨款结转和结余0.00万元，本年财政拨款收入1,706.10万元。</w:t>
      </w:r>
      <w:r>
        <w:rPr>
          <w:rFonts w:ascii="仿宋_GB2312" w:hAnsi="仿宋_GB2312" w:eastAsia="仿宋_GB2312"/>
          <w:b/>
          <w:sz w:val="32"/>
        </w:rPr>
        <w:t>财政拨款支出总计1,706.10万元，</w:t>
      </w:r>
      <w:r>
        <w:rPr>
          <w:rFonts w:ascii="仿宋_GB2312" w:hAnsi="仿宋_GB2312" w:eastAsia="仿宋_GB2312"/>
          <w:b w:val="0"/>
          <w:sz w:val="32"/>
        </w:rPr>
        <w:t>其中：年末财政拨款结转和结余0.00万元，本年财政拨款支出1,706.10万元。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减少232.57万元，下降12.00%，主要原因是：本年在职人员减少，相关人员经费较上年减少。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年初预算数2,018.44万元，决算数1,706.10万元，预决算差异率-15.47%，主要原因是：本年在职人员减少，年中调减人员经费，导致预决算存在差异。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2024年度一般公共预算财政拨款支出1,706.10万元，</w:t>
      </w:r>
      <w:r>
        <w:rPr>
          <w:rFonts w:ascii="仿宋_GB2312" w:hAnsi="仿宋_GB2312" w:eastAsia="仿宋_GB2312"/>
          <w:b w:val="0"/>
          <w:sz w:val="32"/>
        </w:rPr>
        <w:t>占本年支出合计的99.76%。</w:t>
      </w:r>
      <w:r>
        <w:rPr>
          <w:rFonts w:ascii="仿宋_GB2312" w:hAnsi="仿宋_GB2312" w:eastAsia="仿宋_GB2312"/>
          <w:b/>
          <w:sz w:val="32"/>
        </w:rPr>
        <w:t>与上年相比，</w:t>
      </w:r>
      <w:r>
        <w:rPr>
          <w:rFonts w:ascii="仿宋_GB2312" w:hAnsi="仿宋_GB2312" w:eastAsia="仿宋_GB2312"/>
          <w:b w:val="0"/>
          <w:sz w:val="32"/>
        </w:rPr>
        <w:t>减少232.57万元，下降12.00%，主要原因是：本年在职人员减少，相关人员经费较上年减少。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年初预算数2,018.44万元，决算数1,706.10万元，预决算差异率-15.47%，主要原因是：本年在职人员减少，年中调减人员经费，导致预决算存在差异。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1.社会保障和就业支出(类)221.64万元,占12.99%。</w:t>
      </w:r>
    </w:p>
    <w:p>
      <w:pPr>
        <w:spacing w:line="580" w:lineRule="exact"/>
        <w:ind w:firstLine="640"/>
        <w:jc w:val="both"/>
      </w:pPr>
      <w:r>
        <w:rPr>
          <w:rFonts w:ascii="仿宋_GB2312" w:hAnsi="仿宋_GB2312" w:eastAsia="仿宋_GB2312"/>
          <w:b w:val="0"/>
          <w:sz w:val="32"/>
        </w:rPr>
        <w:t>2.卫生健康支出(类)50.97万元,占2.99%。</w:t>
      </w:r>
    </w:p>
    <w:p>
      <w:pPr>
        <w:spacing w:line="580" w:lineRule="exact"/>
        <w:ind w:firstLine="640"/>
        <w:jc w:val="both"/>
      </w:pPr>
      <w:r>
        <w:rPr>
          <w:rFonts w:ascii="仿宋_GB2312" w:hAnsi="仿宋_GB2312" w:eastAsia="仿宋_GB2312"/>
          <w:b w:val="0"/>
          <w:sz w:val="32"/>
        </w:rPr>
        <w:t>3.农林水支出(类)1,306.85万元,占76.60%。</w:t>
      </w:r>
    </w:p>
    <w:p>
      <w:pPr>
        <w:spacing w:line="580" w:lineRule="exact"/>
        <w:ind w:firstLine="640"/>
        <w:jc w:val="both"/>
      </w:pPr>
      <w:r>
        <w:rPr>
          <w:rFonts w:ascii="仿宋_GB2312" w:hAnsi="仿宋_GB2312" w:eastAsia="仿宋_GB2312"/>
          <w:b w:val="0"/>
          <w:sz w:val="32"/>
        </w:rPr>
        <w:t>4.住房保障支出(类)126.64万元,占7.42%。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1.社会保障和就业支出(类)行政事业单位养老支出(款)事业单位离退休(项):支出决算数为39.29万元，比上年决算增加5.78万元，增长17.25%,主要原因是：本年退休人员增加</w:t>
      </w:r>
      <w:r>
        <w:rPr>
          <w:rFonts w:hint="eastAsia" w:ascii="仿宋_GB2312" w:hAnsi="仿宋_GB2312" w:eastAsia="仿宋_GB2312"/>
          <w:b w:val="0"/>
          <w:sz w:val="32"/>
          <w:lang w:eastAsia="zh-CN"/>
        </w:rPr>
        <w:t>，</w:t>
      </w:r>
      <w:r>
        <w:rPr>
          <w:rFonts w:ascii="仿宋_GB2312" w:hAnsi="仿宋_GB2312" w:eastAsia="仿宋_GB2312"/>
          <w:b w:val="0"/>
          <w:sz w:val="32"/>
        </w:rPr>
        <w:t>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155.74万元，比上年决算减少17.62万元，下降10.16%,主要原因是：本年在职人员减少，单位基本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3.社会保障和就业支出(类)行政事业单位养老支出(款)机关事业单位职业年金缴费支出(项):支出决算数为19.21万元，比上年决算增加19.21万元，增长100.00%,主要原因是：本年新增退休人员，职业年金缴费支出增加。</w:t>
      </w:r>
    </w:p>
    <w:p>
      <w:pPr>
        <w:spacing w:line="580" w:lineRule="exact"/>
        <w:ind w:firstLine="640"/>
        <w:jc w:val="both"/>
      </w:pPr>
      <w:r>
        <w:rPr>
          <w:rFonts w:ascii="仿宋_GB2312" w:hAnsi="仿宋_GB2312" w:eastAsia="仿宋_GB2312"/>
          <w:b w:val="0"/>
          <w:sz w:val="32"/>
        </w:rPr>
        <w:t>4.社会保障和就业支出(类)抚恤(款)死亡抚恤(项):支出决算数为7.41万元，比上年决算减少4.69万元，下降38.76%,主要原因是：本年新增死亡人员较上年减少，死亡抚恤支出较上年减少。</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5.卫生健康支出(类)行政事业单位医疗(款)事业单位医疗(项):支出决算数为50.97万元，比上年决算减少2.75万元，下降5.12%,主要原因是：本年在职人员减少，事业单位医疗较上年减少。</w:t>
      </w:r>
    </w:p>
    <w:p>
      <w:pPr>
        <w:spacing w:line="580" w:lineRule="exact"/>
        <w:ind w:firstLine="640"/>
        <w:jc w:val="both"/>
      </w:pPr>
      <w:r>
        <w:rPr>
          <w:rFonts w:ascii="仿宋_GB2312" w:hAnsi="仿宋_GB2312" w:eastAsia="仿宋_GB2312"/>
          <w:b w:val="0"/>
          <w:sz w:val="32"/>
        </w:rPr>
        <w:t>6.农林水支出(类)农业农村(款)科技转化与推广服务(项):支出决算数为1,306.85万元，比上年决算减少211.25万元，下降13.92%,主要原因是：本年在职人员减少，相关人员经费较上年减少。</w:t>
      </w:r>
    </w:p>
    <w:p>
      <w:pPr>
        <w:spacing w:line="580" w:lineRule="exact"/>
        <w:ind w:firstLine="640"/>
        <w:jc w:val="both"/>
      </w:pPr>
      <w:r>
        <w:rPr>
          <w:rFonts w:ascii="仿宋_GB2312" w:hAnsi="仿宋_GB2312" w:eastAsia="仿宋_GB2312"/>
          <w:b w:val="0"/>
          <w:sz w:val="32"/>
        </w:rPr>
        <w:t>7.住房保障支出(类)住房改革支出(款)住房公积金(项):支出决算数为126.64万元，比上年决算减少21.24万元，下降14.36%,主要原因是：本年在职人员减少，住房公积金缴费较上年减少。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2024年度一般公共预算财政拨款基本支出1,706.10万元，其中：</w:t>
      </w:r>
      <w:r>
        <w:rPr>
          <w:rFonts w:ascii="仿宋_GB2312" w:hAnsi="仿宋_GB2312" w:eastAsia="仿宋_GB2312"/>
          <w:b/>
          <w:sz w:val="32"/>
        </w:rPr>
        <w:t>人员经费1,696.71万元，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公用经费9.40万元，</w:t>
      </w:r>
      <w:r>
        <w:rPr>
          <w:rFonts w:ascii="仿宋_GB2312" w:hAnsi="仿宋_GB2312" w:eastAsia="仿宋_GB2312"/>
          <w:b w:val="0"/>
          <w:sz w:val="32"/>
        </w:rPr>
        <w:t>包括：办公费、印刷费、手续费、电费、取暖费、维修（护）费。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2024年度阿图什市阿扎克镇农业（畜牧业）发展服务中心（事业单位）公用经费支出9.40万元，比上年增加1.90万元，增长25.33%，主要原因是：本年业务量增加，公用经费增加。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2024年本单位无预算绩效项目。发现的问题及原因：2024年本单位无预算绩效项目。下一步改进措施：2024年本单位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pPr>
        <w:spacing w:line="580" w:lineRule="exact"/>
        <w:ind w:firstLine="640"/>
        <w:jc w:val="both"/>
      </w:pPr>
      <w:r>
        <w:rPr>
          <w:rFonts w:ascii="仿宋_GB2312" w:hAnsi="仿宋_GB2312" w:eastAsia="仿宋_GB2312"/>
          <w:b w:val="0"/>
          <w:sz w:val="32"/>
        </w:rPr>
        <w:t>本年度本单位整体绩效自评表由阿图什市阿扎克镇人民政府编报并公开。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30">
    <w:altName w:val="宋体"/>
    <w:panose1 w:val="02010609030101010101"/>
    <w:charset w:val="86"/>
    <w:family w:val="auto"/>
    <w:pitch w:val="default"/>
    <w:sig w:usb0="00000000" w:usb1="00000000" w:usb2="00000000" w:usb3="00000000" w:csb0="00040000" w:csb1="00000000"/>
  </w:font>
  <w:font w:name="WPSEMBED131">
    <w:altName w:val="宋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A9872F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301767"/>
    <w:rsid w:val="390742CD"/>
    <w:rsid w:val="3914510A"/>
    <w:rsid w:val="3B1220C9"/>
    <w:rsid w:val="3D5275AC"/>
    <w:rsid w:val="3EA7725F"/>
    <w:rsid w:val="3EC014A1"/>
    <w:rsid w:val="3F03748C"/>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5095</Words>
  <Characters>5781</Characters>
  <Lines>0</Lines>
  <Paragraphs>0</Paragraphs>
  <TotalTime>6</TotalTime>
  <ScaleCrop>false</ScaleCrop>
  <LinksUpToDate>false</LinksUpToDate>
  <CharactersWithSpaces>5791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2025-09-19T10:15:45Z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