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2023年事业收入--绩效工资项目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项目名称：2023年事业收入--绩效工资</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项目单位：阿图什市人民医院</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主管部门：阿图什市人民医院</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23</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2023年事业收入--绩效工资项目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 w:cs="宋体"/>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实施绩效工资是贯彻落实国家工资制度改革的具体措施，是深化事业单位收入分配制度改革的重要内容。通过绩效工资制度，推动医院人事制度改革，加强人才队伍建设。医疗行业的发展对服务质量和效率提出了更高要求。</w:t>
      </w:r>
      <w:r>
        <w:rPr>
          <w:rFonts w:hint="eastAsia" w:ascii="仿宋_GB2312" w:hAnsi="仿宋" w:cs="宋体"/>
          <w:color w:val="auto"/>
          <w:sz w:val="32"/>
          <w:szCs w:val="32"/>
          <w:highlight w:val="none"/>
          <w:lang w:val="en-US" w:eastAsia="zh-CN"/>
        </w:rPr>
        <w:t>通过</w:t>
      </w:r>
      <w:r>
        <w:rPr>
          <w:rFonts w:hint="eastAsia" w:ascii="仿宋_GB2312" w:hAnsi="仿宋" w:cs="宋体"/>
          <w:color w:val="auto"/>
          <w:sz w:val="32"/>
          <w:szCs w:val="32"/>
          <w:highlight w:val="none"/>
        </w:rPr>
        <w:t>实施绩效工资可以激励医务人员提高工作积极性和主动性。通过工作表现</w:t>
      </w:r>
      <w:r>
        <w:rPr>
          <w:rFonts w:hint="eastAsia" w:ascii="仿宋_GB2312" w:hAnsi="仿宋" w:cs="宋体"/>
          <w:color w:val="auto"/>
          <w:sz w:val="32"/>
          <w:szCs w:val="32"/>
          <w:highlight w:val="none"/>
          <w:lang w:eastAsia="zh-CN"/>
        </w:rPr>
        <w:t>和</w:t>
      </w:r>
      <w:r>
        <w:rPr>
          <w:rFonts w:hint="eastAsia" w:ascii="仿宋_GB2312" w:hAnsi="仿宋" w:cs="宋体"/>
          <w:color w:val="auto"/>
          <w:sz w:val="32"/>
          <w:szCs w:val="32"/>
          <w:highlight w:val="none"/>
        </w:rPr>
        <w:t>收入挂钩，促使医务人员提升医疗技术水平，</w:t>
      </w:r>
      <w:bookmarkStart w:id="0" w:name="_GoBack"/>
      <w:bookmarkEnd w:id="0"/>
      <w:r>
        <w:rPr>
          <w:rFonts w:hint="eastAsia" w:ascii="仿宋_GB2312" w:hAnsi="仿宋" w:cs="宋体"/>
          <w:color w:val="auto"/>
          <w:sz w:val="32"/>
          <w:szCs w:val="32"/>
          <w:highlight w:val="none"/>
        </w:rPr>
        <w:t>提高患者满意度，进而提升医院整体医疗服务质量。</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绩效工资制度有助于优化医院人力资源配置。明确不同岗位的职责和绩效目标，吸引和留住优秀人才。同时，通过绩效评估，</w:t>
      </w:r>
      <w:r>
        <w:rPr>
          <w:rFonts w:hint="eastAsia" w:ascii="仿宋_GB2312" w:hAnsi="仿宋" w:cs="宋体"/>
          <w:color w:val="auto"/>
          <w:sz w:val="32"/>
          <w:szCs w:val="32"/>
          <w:highlight w:val="none"/>
          <w:lang w:val="en-US" w:eastAsia="zh-CN"/>
        </w:rPr>
        <w:t>可</w:t>
      </w:r>
      <w:r>
        <w:rPr>
          <w:rFonts w:hint="eastAsia" w:ascii="仿宋_GB2312" w:hAnsi="仿宋" w:cs="宋体"/>
          <w:color w:val="auto"/>
          <w:sz w:val="32"/>
          <w:szCs w:val="32"/>
          <w:highlight w:val="none"/>
        </w:rPr>
        <w:t>发现医院管理中的问题，促进医院加强成本管理，合理控制运营成本，提高医院的经济效益和社会效益。坚持绩效优先、兼顾公平，实行按劳分配、多劳多得的原则。根据医务人员的工作数量、质量、难度和风险等因素，合理分配绩效工资，使收入分配更趋合理，充分调动医务人员的工作热情和创造力。</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项目资金1200万元，其中：财政资金0万元，其他资金1200万元。用于发放在岗人员绩效工资，在岗人员人数471人，激发医务人员的工作积极性和创造性，提高医疗服务质量和效率。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实施主体：本项目的主管部门为阿图什市卫生健康委员会,实施单位为阿图什市人民医院，主要职责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阿图什市人民医院是一所集医疗、保健、预防、康复、教学为一体的二级甲等综合医院，且带有一定社会公益性，是通过医疗、护理、医技、管理、后勤保障等各类人员的分工与协作而组成的有机系统。</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本项目的实施符合国务院办公厅印发《关于加强公立医院绩效考核工作的意见》</w:t>
      </w:r>
      <w:r>
        <w:rPr>
          <w:rFonts w:hint="eastAsia" w:ascii="仿宋_GB2312" w:hAnsi="仿宋_GB2312" w:cs="仿宋_GB2312"/>
          <w:bCs/>
          <w:color w:val="auto"/>
          <w:sz w:val="32"/>
          <w:szCs w:val="30"/>
          <w:highlight w:val="none"/>
          <w:lang w:val="en-US" w:eastAsia="zh-CN"/>
        </w:rPr>
        <w:t>及文件相关要求</w:t>
      </w:r>
      <w:r>
        <w:rPr>
          <w:rFonts w:hint="eastAsia" w:ascii="仿宋_GB2312" w:hAnsi="仿宋_GB2312" w:cs="仿宋_GB2312"/>
          <w:bCs/>
          <w:color w:val="auto"/>
          <w:sz w:val="32"/>
          <w:szCs w:val="30"/>
          <w:highlight w:val="none"/>
        </w:rPr>
        <w:t>，该文件明确了绩效考核的目标、原则、方法和程序，为公立医院的绩效考核提供了政策保障和操作指南。</w:t>
      </w:r>
      <w:r>
        <w:rPr>
          <w:rFonts w:hint="eastAsia" w:ascii="仿宋_GB2312" w:hAnsi="仿宋_GB2312" w:cs="仿宋_GB2312"/>
          <w:bCs/>
          <w:color w:val="auto"/>
          <w:sz w:val="32"/>
          <w:szCs w:val="30"/>
          <w:highlight w:val="none"/>
          <w:lang w:val="en-US" w:eastAsia="zh-CN"/>
        </w:rPr>
        <w:t>2024年阿图什市人民医院</w:t>
      </w:r>
      <w:r>
        <w:rPr>
          <w:rFonts w:hint="eastAsia" w:ascii="仿宋_GB2312" w:hAnsi="仿宋_GB2312" w:cs="仿宋_GB2312"/>
          <w:bCs/>
          <w:color w:val="auto"/>
          <w:sz w:val="32"/>
          <w:szCs w:val="30"/>
          <w:highlight w:val="none"/>
        </w:rPr>
        <w:t>实际发放</w:t>
      </w:r>
      <w:r>
        <w:rPr>
          <w:rFonts w:hint="eastAsia" w:ascii="仿宋_GB2312" w:hAnsi="仿宋_GB2312" w:cs="仿宋_GB2312"/>
          <w:bCs/>
          <w:color w:val="auto"/>
          <w:sz w:val="32"/>
          <w:szCs w:val="30"/>
          <w:highlight w:val="none"/>
          <w:lang w:val="en-US" w:eastAsia="zh-CN"/>
        </w:rPr>
        <w:t>绩效工资</w:t>
      </w:r>
      <w:r>
        <w:rPr>
          <w:rFonts w:hint="eastAsia" w:ascii="仿宋_GB2312" w:hAnsi="仿宋_GB2312" w:cs="仿宋_GB2312"/>
          <w:bCs/>
          <w:color w:val="auto"/>
          <w:sz w:val="32"/>
          <w:szCs w:val="30"/>
          <w:highlight w:val="none"/>
        </w:rPr>
        <w:t>在岗人数471人；通过实施本项目</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有效</w:t>
      </w:r>
      <w:r>
        <w:rPr>
          <w:rFonts w:hint="eastAsia" w:ascii="仿宋_GB2312" w:hAnsi="仿宋_GB2312" w:cs="仿宋_GB2312"/>
          <w:bCs/>
          <w:color w:val="auto"/>
          <w:sz w:val="32"/>
          <w:szCs w:val="30"/>
          <w:highlight w:val="none"/>
        </w:rPr>
        <w:t>激发医务人员的工作积极性和创造性，提高医疗服务质量和效率。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资金投入情况：本项目总投资1200万元，资金来源为本级部门预算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资金使用情况：根据项目实施情况，项目资金实际支付1180.39万元，资金执行率达到</w:t>
      </w:r>
      <w:r>
        <w:rPr>
          <w:rStyle w:val="11"/>
          <w:rFonts w:hint="eastAsia" w:ascii="仿宋_GB2312" w:hAnsi="仿宋_GB2312" w:cs="仿宋_GB2312"/>
          <w:b w:val="0"/>
          <w:color w:val="auto"/>
          <w:spacing w:val="-4"/>
          <w:sz w:val="32"/>
          <w:szCs w:val="30"/>
          <w:highlight w:val="none"/>
          <w:lang w:val="en-US" w:eastAsia="zh-CN"/>
        </w:rPr>
        <w:t>98.4</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Style w:val="11"/>
          <w:rFonts w:hint="eastAsia" w:ascii="仿宋_GB2312"/>
          <w:b w:val="0"/>
          <w:color w:val="auto"/>
          <w:spacing w:val="-4"/>
          <w:sz w:val="32"/>
          <w:highlight w:val="none"/>
        </w:rPr>
      </w:pPr>
      <w:r>
        <w:rPr>
          <w:rFonts w:hint="eastAsia" w:ascii="仿宋_GB2312" w:hAnsi="仿宋_GB2312" w:cs="仿宋_GB2312"/>
          <w:color w:val="auto"/>
          <w:szCs w:val="30"/>
          <w:highlight w:val="none"/>
        </w:rPr>
        <w:t>在岗人员绩效工资</w:t>
      </w:r>
      <w:r>
        <w:rPr>
          <w:rFonts w:hint="eastAsia" w:ascii="仿宋_GB2312" w:hAnsi="仿宋_GB2312" w:cs="仿宋_GB2312"/>
          <w:color w:val="auto"/>
          <w:szCs w:val="30"/>
          <w:highlight w:val="none"/>
          <w:lang w:val="en-US" w:eastAsia="zh-CN"/>
        </w:rPr>
        <w:t>支出</w:t>
      </w:r>
      <w:r>
        <w:rPr>
          <w:rStyle w:val="11"/>
          <w:rFonts w:hint="eastAsia" w:ascii="仿宋_GB2312" w:hAnsi="仿宋_GB2312" w:cs="仿宋_GB2312"/>
          <w:b w:val="0"/>
          <w:color w:val="auto"/>
          <w:spacing w:val="-4"/>
          <w:sz w:val="32"/>
          <w:szCs w:val="30"/>
          <w:highlight w:val="none"/>
        </w:rPr>
        <w:t>1180.39万元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年度总体目标为：项目资金1200万元，其中：财政资金0万元，其他资金1200万元。用于发放在岗人员绩效工资，在岗人员人数471人，激发医务人员的工作积极性和创造性，提高医疗服务质量和效率。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2023年事业收入—绩效工资</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2023年事业收入—绩效工资项目的深入调研基础上，按照《项目支出绩效评价管理办法》（财预〔2021〕10号）对于指标体系的要求和规范，建立一套适合评价2023年事业收入—绩效工资项目的指标体系，从项目决策、项目过程、项目产出和项目绩效四个维度全面考察2023年事业收入—绩效工资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2023年事业收入—绩效工资项目属于</w:t>
      </w:r>
      <w:r>
        <w:rPr>
          <w:rFonts w:hint="eastAsia" w:ascii="仿宋_GB2312" w:hAnsi="仿宋_GB2312" w:cs="仿宋_GB2312"/>
          <w:color w:val="auto"/>
          <w:sz w:val="32"/>
          <w:szCs w:val="24"/>
          <w:highlight w:val="none"/>
          <w:lang w:val="en-US" w:eastAsia="zh-CN" w:bidi="ar-SA"/>
        </w:rPr>
        <w:t>基本业务类</w:t>
      </w:r>
      <w:r>
        <w:rPr>
          <w:rFonts w:hint="eastAsia" w:ascii="仿宋_GB2312" w:hAnsi="仿宋_GB2312" w:eastAsia="仿宋_GB2312" w:cs="仿宋_GB2312"/>
          <w:color w:val="auto"/>
          <w:sz w:val="32"/>
          <w:szCs w:val="24"/>
          <w:highlight w:val="none"/>
          <w:lang w:val="en-US" w:eastAsia="zh-CN" w:bidi="ar-SA"/>
        </w:rPr>
        <w:t>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ascii="方正仿宋_GBK" w:hAnsi="方正楷体简体" w:eastAsia="方正仿宋_GBK" w:cs="方正楷体简体"/>
                <w:b w:val="0"/>
                <w:bCs w:val="0"/>
                <w:color w:val="auto"/>
                <w:kern w:val="2"/>
                <w:sz w:val="32"/>
                <w:szCs w:val="32"/>
                <w:highlight w:val="none"/>
                <w:lang w:val="en-US" w:eastAsia="zh-CN" w:bidi="ar-SA"/>
              </w:rPr>
              <w:t>黄锐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王明欣</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ascii="方正仿宋_GBK" w:hAnsi="方正楷体简体" w:eastAsia="方正仿宋_GBK" w:cs="方正楷体简体"/>
                <w:b w:val="0"/>
                <w:bCs w:val="0"/>
                <w:color w:val="auto"/>
                <w:kern w:val="2"/>
                <w:sz w:val="32"/>
                <w:szCs w:val="32"/>
                <w:highlight w:val="none"/>
                <w:lang w:val="en-US" w:eastAsia="zh-CN" w:bidi="ar-SA"/>
              </w:rPr>
              <w:t>唐丽荣</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2023年事业收入—绩效工资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组织管理、产出与效益效果。在此基础上，以相关的项目数据为基础，综合运用不同的评价方法，结合评价标准和评分规则，2023年事业收入—绩效工资项目综合得分为99.68分，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4年2023年事业收入—绩效工资项目评价得分情况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16.92</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预算执行率98.4%</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29.76</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2条指标未完成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99.68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年2023年事业收入—绩效工资项目资金达到了年初设立的绩效目标，在实施过程中取得了良好的成效，具体表现在以下几点：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w:t>
      </w:r>
      <w:r>
        <w:rPr>
          <w:rFonts w:hint="eastAsia" w:ascii="仿宋_GB2312" w:hAnsi="仿宋_GB2312" w:cs="仿宋_GB2312"/>
          <w:color w:val="auto"/>
          <w:sz w:val="32"/>
          <w:szCs w:val="32"/>
          <w:highlight w:val="none"/>
          <w:lang w:val="en-US" w:eastAsia="zh-CN"/>
        </w:rPr>
        <w:t>根据</w:t>
      </w:r>
      <w:r>
        <w:rPr>
          <w:rFonts w:hint="eastAsia" w:ascii="仿宋_GB2312" w:hAnsi="仿宋_GB2312" w:cs="仿宋_GB2312"/>
          <w:color w:val="auto"/>
          <w:sz w:val="32"/>
          <w:szCs w:val="32"/>
          <w:highlight w:val="none"/>
        </w:rPr>
        <w:t>国务院办公厅印发《关于加强公立医院绩效考核工作的意见》及相关文件要求，明确了绩效考核的目标、原则、方法和程序，为公立医院的绩效考核提供了政策保障和操作指南。2024年阿图什市人民医院实际</w:t>
      </w:r>
      <w:r>
        <w:rPr>
          <w:rFonts w:hint="eastAsia" w:ascii="仿宋_GB2312" w:hAnsi="仿宋_GB2312" w:cs="仿宋_GB2312"/>
          <w:color w:val="auto"/>
          <w:sz w:val="32"/>
          <w:szCs w:val="32"/>
          <w:highlight w:val="none"/>
          <w:lang w:val="en-US" w:eastAsia="zh-CN"/>
        </w:rPr>
        <w:t>完成</w:t>
      </w:r>
      <w:r>
        <w:rPr>
          <w:rFonts w:hint="eastAsia" w:ascii="仿宋_GB2312" w:hAnsi="仿宋_GB2312" w:cs="仿宋_GB2312"/>
          <w:color w:val="auto"/>
          <w:sz w:val="32"/>
          <w:szCs w:val="32"/>
          <w:highlight w:val="none"/>
        </w:rPr>
        <w:t>发放绩效工资在岗人数471人；通过实施本项目，有效激发</w:t>
      </w:r>
      <w:r>
        <w:rPr>
          <w:rFonts w:hint="eastAsia" w:ascii="仿宋_GB2312" w:hAnsi="仿宋_GB2312" w:cs="仿宋_GB2312"/>
          <w:color w:val="auto"/>
          <w:sz w:val="32"/>
          <w:szCs w:val="32"/>
          <w:highlight w:val="none"/>
          <w:lang w:val="en-US" w:eastAsia="zh-CN"/>
        </w:rPr>
        <w:t>了</w:t>
      </w:r>
      <w:r>
        <w:rPr>
          <w:rFonts w:hint="eastAsia" w:ascii="仿宋_GB2312" w:hAnsi="仿宋_GB2312" w:cs="仿宋_GB2312"/>
          <w:color w:val="auto"/>
          <w:sz w:val="32"/>
          <w:szCs w:val="32"/>
          <w:highlight w:val="none"/>
        </w:rPr>
        <w:t>医务人员的工作积极性和创造性，提高医疗服务质量和效率。</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2023年事业收入—绩效工资项目</w:t>
      </w:r>
      <w:r>
        <w:rPr>
          <w:rFonts w:hint="eastAsia" w:ascii="仿宋_GB2312" w:hAnsi="仿宋_GB2312" w:cs="仿宋_GB2312"/>
          <w:color w:val="auto"/>
          <w:sz w:val="32"/>
          <w:szCs w:val="32"/>
          <w:highlight w:val="none"/>
        </w:rPr>
        <w:t>支出共计1180.39万元，评价得分值99.</w:t>
      </w:r>
      <w:r>
        <w:rPr>
          <w:rFonts w:hint="eastAsia" w:ascii="仿宋_GB2312" w:hAnsi="仿宋_GB2312" w:cs="仿宋_GB2312"/>
          <w:color w:val="auto"/>
          <w:sz w:val="32"/>
          <w:szCs w:val="32"/>
          <w:highlight w:val="none"/>
          <w:lang w:val="en-US" w:eastAsia="zh-CN"/>
        </w:rPr>
        <w:t>68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6年</w:t>
      </w:r>
      <w:r>
        <w:rPr>
          <w:rFonts w:hint="eastAsia" w:ascii="仿宋_GB2312" w:hAnsi="仿宋_GB2312" w:cs="仿宋_GB2312"/>
          <w:color w:val="auto"/>
          <w:sz w:val="32"/>
          <w:szCs w:val="32"/>
          <w:highlight w:val="none"/>
        </w:rPr>
        <w:t>事业收入—绩效工资项目预算依据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2023年事业收入—绩效工资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2023年事业收入—绩效工资项目组织形式，明确了该项目经费的开支范围为</w:t>
      </w:r>
      <w:r>
        <w:rPr>
          <w:rFonts w:hint="eastAsia" w:ascii="仿宋_GB2312" w:hAnsi="仿宋_GB2312" w:cs="仿宋_GB2312"/>
          <w:color w:val="auto"/>
          <w:sz w:val="32"/>
          <w:szCs w:val="32"/>
          <w:highlight w:val="none"/>
          <w:lang w:val="en-US" w:eastAsia="zh-CN"/>
        </w:rPr>
        <w:t>绩效工资支出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w:t>
      </w:r>
      <w:r>
        <w:rPr>
          <w:rFonts w:hint="eastAsia" w:ascii="仿宋_GB2312" w:hAnsi="仿宋_GB2312" w:cs="仿宋_GB2312"/>
          <w:color w:val="auto"/>
          <w:sz w:val="32"/>
          <w:szCs w:val="32"/>
          <w:highlight w:val="none"/>
          <w:lang w:val="en-US" w:eastAsia="zh-CN"/>
        </w:rPr>
        <w:t>对财政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2023年事业收入—绩效工资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数量指标为在岗人员人数，预期指标值是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471人，实际完成值是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471人，指标达到预期目标。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质量指标为资金发放准确率，预期指标值是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时效指标为资金发放及时率，预期指标值是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98.4%，指标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达到预期目标。原因：项目资金未支付完毕，产生的效果有待提升。措施：及时申请并支付项目资金，基本达到预期效果。</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成本指标为在岗人员绩效工资平均标准，预期指标值是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2.50万元/人，实际完成值是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2.5万元/人，指标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达到预期目标。原因：项目资金未支付完毕，产生的效果有待提升。措施：及时申请并支付项目资金，基本达到预期效果。</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指标为提高医疗服务水平，预期指标值是有效提高，实际完成值是有效提高，指标达到预期目标。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 w:hAnsi="楷体" w:eastAsia="仿宋_GB2312"/>
          <w:color w:val="auto"/>
          <w:sz w:val="36"/>
          <w:szCs w:val="32"/>
          <w:highlight w:val="none"/>
          <w:lang w:val="en-US" w:eastAsia="zh-CN"/>
        </w:rPr>
      </w:pPr>
      <w:r>
        <w:rPr>
          <w:rFonts w:hint="eastAsia"/>
          <w:color w:val="auto"/>
          <w:sz w:val="32"/>
          <w:highlight w:val="none"/>
        </w:rPr>
        <w:t>偏差原因：</w:t>
      </w:r>
      <w:r>
        <w:rPr>
          <w:rFonts w:hint="eastAsia"/>
          <w:color w:val="auto"/>
          <w:sz w:val="32"/>
          <w:highlight w:val="none"/>
          <w:lang w:val="en-US" w:eastAsia="zh-CN"/>
        </w:rPr>
        <w:t>根据实际绩效工资基数进行支付所产生的费用，年初预算支出计划不够精准，需提高预算编制工作质量，提高执行率，减少偏差。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lang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rPr>
              <w:t>4.</w:t>
            </w:r>
            <w:r>
              <w:rPr>
                <w:rFonts w:hint="eastAsia" w:ascii="仿宋_GB2312" w:hAnsi="仿宋_GB2312" w:cs="仿宋_GB2312"/>
                <w:color w:val="auto"/>
                <w:sz w:val="24"/>
                <w:highlight w:val="none"/>
                <w:lang w:val="en-US" w:eastAsia="zh-CN"/>
              </w:rPr>
              <w:t>92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7.87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6.89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rPr>
              <w:t>99.</w:t>
            </w:r>
            <w:r>
              <w:rPr>
                <w:rFonts w:hint="eastAsia" w:ascii="仿宋_GB2312" w:hAnsi="仿宋_GB2312" w:cs="仿宋_GB2312"/>
                <w:color w:val="auto"/>
                <w:kern w:val="0"/>
                <w:sz w:val="24"/>
                <w:highlight w:val="none"/>
                <w:lang w:val="en-US" w:eastAsia="zh-CN"/>
              </w:rPr>
              <w:t>68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4802"/>
    <w:multiLevelType w:val="multilevel"/>
    <w:tmpl w:val="68D24802"/>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2480D"/>
    <w:multiLevelType w:val="singleLevel"/>
    <w:tmpl w:val="68D2480D"/>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73546C7B"/>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C2C4A01B479D40019CC337DEEDE8DF0A_13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1bceb7-753d-407e-9af2-e8dd6f2e5a1c}">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8603</Words>
  <Characters>8898</Characters>
  <Lines>56</Lines>
  <Paragraphs>15</Paragraphs>
  <TotalTime>7</TotalTime>
  <ScaleCrop>false</ScaleCrop>
  <LinksUpToDate>false</LinksUpToDate>
  <CharactersWithSpaces>8908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2025-09-23T07:10:08Z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C2C4A01B479D40019CC337DEEDE8DF0A_13</vt:lpwstr>
  </property>
  <property fmtid="{D5CDD505-2E9C-101B-9397-08002B2CF9AE}" pid="4" name="KSOTemplateDocerSaveRecord">
    <vt:lpwstr>eyJoZGlkIjoiYzZkNzQ4ZWFiZmQ4NTRhOWRkZTk3YTMwMjlmMmZhYmUiLCJ1c2VySWQiOiI1NzgxMjU4NDIifQ_x003D__x003D_</vt:lpwstr>
  </property>
</Properties>
</file>