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A854E8">
      <w:r>
        <w:br w:type="page"/>
      </w:r>
    </w:p>
    <w:p w14:paraId="2FDABBA6">
      <w:pPr>
        <w:spacing w:line="640" w:lineRule="exact"/>
        <w:jc w:val="center"/>
        <w:outlineLvl w:val="1"/>
      </w:pPr>
      <w:r>
        <w:rPr>
          <w:rFonts w:ascii="黑体" w:hAnsi="黑体" w:eastAsia="黑体"/>
          <w:sz w:val="32"/>
        </w:rPr>
        <w:t>第一部分 单位概况</w:t>
      </w:r>
    </w:p>
    <w:p w14:paraId="167DA46A">
      <w:pPr>
        <w:spacing w:line="640" w:lineRule="exact"/>
        <w:ind w:firstLine="640"/>
        <w:jc w:val="both"/>
        <w:outlineLvl w:val="2"/>
      </w:pPr>
      <w:r>
        <w:rPr>
          <w:rFonts w:ascii="黑体" w:hAnsi="黑体" w:eastAsia="黑体"/>
          <w:sz w:val="32"/>
        </w:rPr>
        <w:t>一、主要职能</w:t>
      </w:r>
    </w:p>
    <w:p w14:paraId="72EF5588">
      <w:pPr>
        <w:spacing w:line="580" w:lineRule="exact"/>
        <w:ind w:firstLine="640"/>
        <w:jc w:val="both"/>
      </w:pPr>
      <w:r>
        <w:rPr>
          <w:rFonts w:ascii="仿宋_GB2312" w:hAnsi="仿宋_GB2312" w:eastAsia="仿宋_GB2312"/>
          <w:sz w:val="32"/>
        </w:rPr>
        <w:t>制定本乡镇种植业生产的发展规划、生产计划、生产技术措施。组织农业技术培训、咨询服务工作。负责引进、新品种、新技术，为农民提供农业技术、信息服务和产业指导。负责本乡镇农作物病虫害及灾情的检测、预报、防治和处置。负责农产品生产过程的质量安全检测、负责实施辖区内动物计划免疫、强制免疫、免疫档案建立、动物疫病控制和扑灭。承担辖区内动物和动物产品检疫、动物调查、报告、兽医监督管理工作。承担辖区内村级动物防疫员队伍的培训指导、考核和监督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0756CFD9">
      <w:pPr>
        <w:spacing w:line="640" w:lineRule="exact"/>
        <w:ind w:firstLine="640"/>
        <w:jc w:val="both"/>
        <w:outlineLvl w:val="2"/>
      </w:pPr>
      <w:r>
        <w:rPr>
          <w:rFonts w:ascii="黑体" w:hAnsi="黑体" w:eastAsia="黑体"/>
          <w:sz w:val="32"/>
        </w:rPr>
        <w:t>二、机构设置及人员情况</w:t>
      </w:r>
    </w:p>
    <w:p w14:paraId="6CDD77AF">
      <w:pPr>
        <w:spacing w:line="580" w:lineRule="exact"/>
        <w:ind w:firstLine="640"/>
        <w:jc w:val="both"/>
      </w:pPr>
      <w:r>
        <w:rPr>
          <w:rFonts w:ascii="仿宋_GB2312" w:hAnsi="仿宋_GB2312" w:eastAsia="仿宋_GB2312"/>
          <w:sz w:val="32"/>
        </w:rPr>
        <w:t>阿图什市阿扎克镇农业（畜牧业）发展服务中心2024年度，实有人数124人，其中：在职人员91人，减少27人；离休人员0人，增加0人；退休人员33人,增加1人。</w:t>
      </w:r>
    </w:p>
    <w:p w14:paraId="1867A03B">
      <w:pPr>
        <w:spacing w:line="580" w:lineRule="exact"/>
        <w:ind w:firstLine="640"/>
        <w:jc w:val="both"/>
      </w:pPr>
      <w:r>
        <w:rPr>
          <w:rFonts w:ascii="仿宋_GB2312" w:hAnsi="仿宋_GB2312" w:eastAsia="仿宋_GB2312"/>
          <w:sz w:val="32"/>
        </w:rPr>
        <w:t>阿图什市阿扎克镇农业（畜牧业）发展服务中心无下属预算单位，下设1个科室，分别是：办公室。</w:t>
      </w:r>
    </w:p>
    <w:p w14:paraId="176E5BF5">
      <w:r>
        <w:br w:type="page"/>
      </w:r>
    </w:p>
    <w:p w14:paraId="07D10F05">
      <w:pPr>
        <w:spacing w:line="240" w:lineRule="auto"/>
        <w:jc w:val="center"/>
        <w:outlineLvl w:val="1"/>
      </w:pPr>
      <w:r>
        <w:rPr>
          <w:rFonts w:ascii="黑体" w:hAnsi="黑体" w:eastAsia="黑体"/>
          <w:sz w:val="32"/>
        </w:rPr>
        <w:t>第二部分 部门决算情况说明</w:t>
      </w:r>
    </w:p>
    <w:p w14:paraId="0C8229B0">
      <w:pPr>
        <w:spacing w:line="640" w:lineRule="exact"/>
        <w:ind w:firstLine="640"/>
        <w:jc w:val="both"/>
        <w:outlineLvl w:val="2"/>
      </w:pPr>
      <w:r>
        <w:rPr>
          <w:rFonts w:ascii="黑体" w:hAnsi="黑体" w:eastAsia="黑体"/>
          <w:sz w:val="32"/>
        </w:rPr>
        <w:t>一、收入支出决算总体情况说明</w:t>
      </w:r>
    </w:p>
    <w:p w14:paraId="78571F5D">
      <w:pPr>
        <w:spacing w:line="580" w:lineRule="exact"/>
        <w:ind w:firstLine="640"/>
        <w:jc w:val="both"/>
      </w:pPr>
      <w:r>
        <w:rPr>
          <w:rFonts w:ascii="仿宋_GB2312" w:hAnsi="仿宋_GB2312" w:eastAsia="仿宋_GB2312"/>
          <w:b/>
          <w:sz w:val="32"/>
        </w:rPr>
        <w:t>2024年度收入总计1,716.66万元，</w:t>
      </w:r>
      <w:r>
        <w:rPr>
          <w:rFonts w:ascii="仿宋_GB2312" w:hAnsi="仿宋_GB2312" w:eastAsia="仿宋_GB2312"/>
          <w:b w:val="0"/>
          <w:sz w:val="32"/>
        </w:rPr>
        <w:t>其中：本年收入合计1,712.57万元，使用非财政拨款结余（含专用结余）0.00万元，年初结转和结余4.08万元。</w:t>
      </w:r>
    </w:p>
    <w:p w14:paraId="1F40309B">
      <w:pPr>
        <w:spacing w:line="580" w:lineRule="exact"/>
        <w:ind w:firstLine="640"/>
        <w:jc w:val="both"/>
      </w:pPr>
      <w:r>
        <w:rPr>
          <w:rFonts w:ascii="仿宋_GB2312" w:hAnsi="仿宋_GB2312" w:eastAsia="仿宋_GB2312"/>
          <w:b/>
          <w:sz w:val="32"/>
        </w:rPr>
        <w:t>2024年度支出总计1,716.66万元，</w:t>
      </w:r>
      <w:r>
        <w:rPr>
          <w:rFonts w:ascii="仿宋_GB2312" w:hAnsi="仿宋_GB2312" w:eastAsia="仿宋_GB2312"/>
          <w:b w:val="0"/>
          <w:sz w:val="32"/>
        </w:rPr>
        <w:t>其中：本年支出合计1,710.19万元，结余分配0.00万元，年末结转和结余6.47万元。</w:t>
      </w:r>
    </w:p>
    <w:p w14:paraId="1D7B2C3E">
      <w:pPr>
        <w:spacing w:line="580" w:lineRule="exact"/>
        <w:ind w:firstLine="640"/>
        <w:jc w:val="both"/>
      </w:pPr>
      <w:r>
        <w:rPr>
          <w:rFonts w:ascii="仿宋_GB2312" w:hAnsi="仿宋_GB2312" w:eastAsia="仿宋_GB2312"/>
          <w:b w:val="0"/>
          <w:sz w:val="32"/>
        </w:rPr>
        <w:t>收入支出总体与上年相比，减少226.09万元，下降11.64%，主要原因是：本年在职人员减少，相关人员经费较上年减少。</w:t>
      </w:r>
    </w:p>
    <w:p w14:paraId="4766581C">
      <w:pPr>
        <w:spacing w:line="640" w:lineRule="exact"/>
        <w:ind w:firstLine="640"/>
        <w:jc w:val="both"/>
        <w:outlineLvl w:val="2"/>
      </w:pPr>
      <w:r>
        <w:rPr>
          <w:rFonts w:ascii="黑体" w:hAnsi="黑体" w:eastAsia="黑体"/>
          <w:sz w:val="32"/>
        </w:rPr>
        <w:t>二、收入决算情况说明</w:t>
      </w:r>
    </w:p>
    <w:p w14:paraId="244EBD26">
      <w:pPr>
        <w:spacing w:line="580" w:lineRule="exact"/>
        <w:ind w:firstLine="640"/>
        <w:jc w:val="both"/>
      </w:pPr>
      <w:r>
        <w:rPr>
          <w:rFonts w:ascii="仿宋_GB2312" w:hAnsi="仿宋_GB2312" w:eastAsia="仿宋_GB2312"/>
          <w:b/>
          <w:sz w:val="32"/>
        </w:rPr>
        <w:t>本年收入1,712.57万元，</w:t>
      </w:r>
      <w:r>
        <w:rPr>
          <w:rFonts w:ascii="仿宋_GB2312" w:hAnsi="仿宋_GB2312" w:eastAsia="仿宋_GB2312"/>
          <w:b w:val="0"/>
          <w:sz w:val="32"/>
        </w:rPr>
        <w:t>其中：财政拨款收入1,706.10万元，占99.62%；上级补助收入0.00万元，占0.00%；事业收入6.47万元，占0.38%；经营收入0.00万元，占0.00%；附属单位上缴收入0.00万元，占0.00%；其他收入0.00万元，占0.00%。</w:t>
      </w:r>
    </w:p>
    <w:p w14:paraId="1199CD13">
      <w:pPr>
        <w:spacing w:line="640" w:lineRule="exact"/>
        <w:ind w:firstLine="640"/>
        <w:jc w:val="both"/>
        <w:outlineLvl w:val="2"/>
      </w:pPr>
      <w:r>
        <w:rPr>
          <w:rFonts w:ascii="黑体" w:hAnsi="黑体" w:eastAsia="黑体"/>
          <w:sz w:val="32"/>
        </w:rPr>
        <w:t>三、支出决算情况说明</w:t>
      </w:r>
    </w:p>
    <w:p w14:paraId="57524E72">
      <w:pPr>
        <w:spacing w:line="580" w:lineRule="exact"/>
        <w:ind w:firstLine="640"/>
        <w:jc w:val="both"/>
      </w:pPr>
      <w:r>
        <w:rPr>
          <w:rFonts w:ascii="仿宋_GB2312" w:hAnsi="仿宋_GB2312" w:eastAsia="仿宋_GB2312"/>
          <w:b/>
          <w:sz w:val="32"/>
        </w:rPr>
        <w:t>本年支出1,710.19万元，</w:t>
      </w:r>
      <w:r>
        <w:rPr>
          <w:rFonts w:ascii="仿宋_GB2312" w:hAnsi="仿宋_GB2312" w:eastAsia="仿宋_GB2312"/>
          <w:b w:val="0"/>
          <w:sz w:val="32"/>
        </w:rPr>
        <w:t>其中：基本支出1,710.19万元，占100.00%；项目支出0.00万元，占0.00%；上缴上级支出0.00万元，占0.00%；经营支出0.00万元，占0.00%；对附属单位补助支出0.00万元，占0.00%。</w:t>
      </w:r>
    </w:p>
    <w:p w14:paraId="7D214E5D">
      <w:pPr>
        <w:spacing w:line="640" w:lineRule="exact"/>
        <w:ind w:firstLine="640"/>
        <w:jc w:val="both"/>
        <w:outlineLvl w:val="2"/>
      </w:pPr>
      <w:r>
        <w:rPr>
          <w:rFonts w:ascii="黑体" w:hAnsi="黑体" w:eastAsia="黑体"/>
          <w:sz w:val="32"/>
        </w:rPr>
        <w:t>四、财政拨款收入支出决算总体情况说明</w:t>
      </w:r>
    </w:p>
    <w:p w14:paraId="01ECFC71">
      <w:pPr>
        <w:spacing w:line="580" w:lineRule="exact"/>
        <w:ind w:firstLine="640"/>
        <w:jc w:val="both"/>
      </w:pPr>
      <w:r>
        <w:rPr>
          <w:rFonts w:ascii="仿宋_GB2312" w:hAnsi="仿宋_GB2312" w:eastAsia="仿宋_GB2312"/>
          <w:b/>
          <w:sz w:val="32"/>
        </w:rPr>
        <w:t>2024年度财政拨款收入总计1,706.10万元，</w:t>
      </w:r>
      <w:r>
        <w:rPr>
          <w:rFonts w:ascii="仿宋_GB2312" w:hAnsi="仿宋_GB2312" w:eastAsia="仿宋_GB2312"/>
          <w:b w:val="0"/>
          <w:sz w:val="32"/>
        </w:rPr>
        <w:t>其中：年初财政拨款结转和结余0.00万元，本年财政拨款收入1,706.10万元。</w:t>
      </w:r>
      <w:r>
        <w:rPr>
          <w:rFonts w:ascii="仿宋_GB2312" w:hAnsi="仿宋_GB2312" w:eastAsia="仿宋_GB2312"/>
          <w:b/>
          <w:sz w:val="32"/>
        </w:rPr>
        <w:t>财政拨款支出总计1,706.10万元，</w:t>
      </w:r>
      <w:r>
        <w:rPr>
          <w:rFonts w:ascii="仿宋_GB2312" w:hAnsi="仿宋_GB2312" w:eastAsia="仿宋_GB2312"/>
          <w:b w:val="0"/>
          <w:sz w:val="32"/>
        </w:rPr>
        <w:t>其中：年末财政拨款结转和结余0.00万元，本年财政拨款支出1,706.10万元。</w:t>
      </w:r>
    </w:p>
    <w:p w14:paraId="4D56262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减少232.57万元，下降12.00%，主要原因是：本年在职人员减少，相关人员经费较上年减少。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年初预算数2,018.44万元，决算数1,706.10万元，预决算差异率-15.47%，主要原因是：本年在职人员减少，年中调减人员经费，导致预决算存在差异。</w:t>
      </w:r>
    </w:p>
    <w:p w14:paraId="025D94B8">
      <w:pPr>
        <w:spacing w:line="640" w:lineRule="exact"/>
        <w:ind w:firstLine="640"/>
        <w:jc w:val="both"/>
        <w:outlineLvl w:val="2"/>
      </w:pPr>
      <w:r>
        <w:rPr>
          <w:rFonts w:ascii="黑体" w:hAnsi="黑体" w:eastAsia="黑体"/>
          <w:sz w:val="32"/>
        </w:rPr>
        <w:t>五、一般公共预算财政拨款支出决算情况说明</w:t>
      </w:r>
    </w:p>
    <w:p w14:paraId="5E086C8F">
      <w:pPr>
        <w:spacing w:line="640" w:lineRule="exact"/>
        <w:ind w:firstLine="640"/>
        <w:jc w:val="both"/>
        <w:outlineLvl w:val="3"/>
      </w:pPr>
      <w:r>
        <w:rPr>
          <w:rFonts w:ascii="楷体_GB2312" w:hAnsi="楷体_GB2312" w:eastAsia="楷体_GB2312"/>
          <w:b/>
          <w:sz w:val="32"/>
        </w:rPr>
        <w:t>（一）一般公共预算财政拨款支出决算总体情况</w:t>
      </w:r>
    </w:p>
    <w:p w14:paraId="403E714B">
      <w:pPr>
        <w:spacing w:line="580" w:lineRule="exact"/>
        <w:ind w:firstLine="640"/>
        <w:jc w:val="both"/>
      </w:pPr>
      <w:r>
        <w:rPr>
          <w:rFonts w:ascii="仿宋_GB2312" w:hAnsi="仿宋_GB2312" w:eastAsia="仿宋_GB2312"/>
          <w:b/>
          <w:sz w:val="32"/>
        </w:rPr>
        <w:t>2024年度一般公共预算财政拨款支出1,706.10万元，</w:t>
      </w:r>
      <w:r>
        <w:rPr>
          <w:rFonts w:ascii="仿宋_GB2312" w:hAnsi="仿宋_GB2312" w:eastAsia="仿宋_GB2312"/>
          <w:b w:val="0"/>
          <w:sz w:val="32"/>
        </w:rPr>
        <w:t>占本年支出合计的99.76%。</w:t>
      </w:r>
      <w:r>
        <w:rPr>
          <w:rFonts w:ascii="仿宋_GB2312" w:hAnsi="仿宋_GB2312" w:eastAsia="仿宋_GB2312"/>
          <w:b/>
          <w:sz w:val="32"/>
        </w:rPr>
        <w:t>与上年相比，</w:t>
      </w:r>
      <w:r>
        <w:rPr>
          <w:rFonts w:ascii="仿宋_GB2312" w:hAnsi="仿宋_GB2312" w:eastAsia="仿宋_GB2312"/>
          <w:b w:val="0"/>
          <w:sz w:val="32"/>
        </w:rPr>
        <w:t>减少232.57万元，下降12.00%，主要原因是：本年在职人员减少，相关人员经费较上年减少。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年初预算数2,018.44万元，决算数1,706.10万元，预决算差异率-15.47%，主要原因是：本年在职人员减少，年中调减人员经费，导致预决算存在差异。</w:t>
      </w:r>
    </w:p>
    <w:p w14:paraId="533B078B">
      <w:pPr>
        <w:spacing w:line="640" w:lineRule="exact"/>
        <w:ind w:firstLine="640"/>
        <w:jc w:val="both"/>
        <w:outlineLvl w:val="3"/>
      </w:pPr>
      <w:r>
        <w:rPr>
          <w:rFonts w:ascii="楷体_GB2312" w:hAnsi="楷体_GB2312" w:eastAsia="楷体_GB2312"/>
          <w:b/>
          <w:sz w:val="32"/>
        </w:rPr>
        <w:t>（二）一般公共预算财政拨款支出决算结构情况</w:t>
      </w:r>
    </w:p>
    <w:p w14:paraId="2CACEB0A">
      <w:pPr>
        <w:spacing w:line="580" w:lineRule="exact"/>
        <w:ind w:firstLine="640"/>
        <w:jc w:val="both"/>
      </w:pPr>
      <w:r>
        <w:rPr>
          <w:rFonts w:ascii="仿宋_GB2312" w:hAnsi="仿宋_GB2312" w:eastAsia="仿宋_GB2312"/>
          <w:b w:val="0"/>
          <w:sz w:val="32"/>
        </w:rPr>
        <w:t>1.社会保障和就业支出(类)221.64万元,占12.99%。</w:t>
      </w:r>
    </w:p>
    <w:p w14:paraId="3DA15EAB">
      <w:pPr>
        <w:spacing w:line="580" w:lineRule="exact"/>
        <w:ind w:firstLine="640"/>
        <w:jc w:val="both"/>
      </w:pPr>
      <w:r>
        <w:rPr>
          <w:rFonts w:ascii="仿宋_GB2312" w:hAnsi="仿宋_GB2312" w:eastAsia="仿宋_GB2312"/>
          <w:b w:val="0"/>
          <w:sz w:val="32"/>
        </w:rPr>
        <w:t>2.卫生健康支出(类)50.97万元,占2.99%。</w:t>
      </w:r>
    </w:p>
    <w:p w14:paraId="4C25233F">
      <w:pPr>
        <w:spacing w:line="580" w:lineRule="exact"/>
        <w:ind w:firstLine="640"/>
        <w:jc w:val="both"/>
      </w:pPr>
      <w:r>
        <w:rPr>
          <w:rFonts w:ascii="仿宋_GB2312" w:hAnsi="仿宋_GB2312" w:eastAsia="仿宋_GB2312"/>
          <w:b w:val="0"/>
          <w:sz w:val="32"/>
        </w:rPr>
        <w:t>3.农林水支出(类)1,306.85万元,占76.60%。</w:t>
      </w:r>
    </w:p>
    <w:p w14:paraId="0B18C767">
      <w:pPr>
        <w:spacing w:line="580" w:lineRule="exact"/>
        <w:ind w:firstLine="640"/>
        <w:jc w:val="both"/>
      </w:pPr>
      <w:r>
        <w:rPr>
          <w:rFonts w:ascii="仿宋_GB2312" w:hAnsi="仿宋_GB2312" w:eastAsia="仿宋_GB2312"/>
          <w:b w:val="0"/>
          <w:sz w:val="32"/>
        </w:rPr>
        <w:t>4.住房保障支出(类)126.64万元,占7.42%。</w:t>
      </w:r>
    </w:p>
    <w:p w14:paraId="72AA21FB">
      <w:pPr>
        <w:spacing w:line="640" w:lineRule="exact"/>
        <w:ind w:firstLine="640"/>
        <w:jc w:val="both"/>
        <w:outlineLvl w:val="3"/>
      </w:pPr>
      <w:r>
        <w:rPr>
          <w:rFonts w:ascii="楷体_GB2312" w:hAnsi="楷体_GB2312" w:eastAsia="楷体_GB2312"/>
          <w:b/>
          <w:sz w:val="32"/>
        </w:rPr>
        <w:t>（三）一般公共预算财政拨款支出决算具体情况</w:t>
      </w:r>
    </w:p>
    <w:p w14:paraId="6F1A2D8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1.社会保障和就业支出(类)行政事业单位养老支出(款)事业单位离退休(项):支出决算数为39.29万元，比上年决算增加5.78万元，增长17.25%,主要原因是：本年退休人员增加</w:t>
      </w:r>
      <w:r>
        <w:rPr>
          <w:rFonts w:hint="eastAsia" w:ascii="仿宋_GB2312" w:hAnsi="仿宋_GB2312" w:eastAsia="仿宋_GB2312"/>
          <w:b w:val="0"/>
          <w:sz w:val="32"/>
          <w:lang w:eastAsia="zh-CN"/>
        </w:rPr>
        <w:t>，</w:t>
      </w:r>
      <w:r>
        <w:rPr>
          <w:rFonts w:ascii="仿宋_GB2312" w:hAnsi="仿宋_GB2312" w:eastAsia="仿宋_GB2312"/>
          <w:b w:val="0"/>
          <w:sz w:val="32"/>
        </w:rPr>
        <w:t>增加退休人员基础绩效奖，退休费支出增加。</w:t>
      </w:r>
    </w:p>
    <w:p w14:paraId="144D3E0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155.74万元，比上年决算减少17.62万元，下降10.16%,主要原因是：本年在职人员减少，单位基本养老保险缴费较上年减少。</w:t>
      </w:r>
    </w:p>
    <w:p w14:paraId="6CB86F2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3.社会保障和就业支出(类)行政事业单位养老支出(款)机关事业单位职业年金缴费支出(项):支出决算数为19.21万元，比上年决算增加19.21万元，增长100.00%,主要原因是：本年新增退休人员，职业年金缴费支出增加。</w:t>
      </w:r>
    </w:p>
    <w:p w14:paraId="00B5E65E">
      <w:pPr>
        <w:spacing w:line="580" w:lineRule="exact"/>
        <w:ind w:firstLine="640"/>
        <w:jc w:val="both"/>
      </w:pPr>
      <w:r>
        <w:rPr>
          <w:rFonts w:ascii="仿宋_GB2312" w:hAnsi="仿宋_GB2312" w:eastAsia="仿宋_GB2312"/>
          <w:b w:val="0"/>
          <w:sz w:val="32"/>
        </w:rPr>
        <w:t>4.社会保障和就业支出(类)抚恤(款)死亡抚恤(项):支出决算数为7.41万元，比上年决算减少4.69万元，下降38.76%,主要原因是：本年新增</w:t>
      </w:r>
      <w:r>
        <w:rPr>
          <w:rFonts w:hint="eastAsia" w:ascii="仿宋_GB2312" w:hAnsi="仿宋_GB2312" w:eastAsia="仿宋_GB2312"/>
          <w:b w:val="0"/>
          <w:sz w:val="32"/>
          <w:lang w:eastAsia="zh-CN"/>
        </w:rPr>
        <w:t>离世</w:t>
      </w:r>
      <w:r>
        <w:rPr>
          <w:rFonts w:ascii="仿宋_GB2312" w:hAnsi="仿宋_GB2312" w:eastAsia="仿宋_GB2312"/>
          <w:b w:val="0"/>
          <w:sz w:val="32"/>
        </w:rPr>
        <w:t>人员较上年减少，抚恤</w:t>
      </w:r>
      <w:r>
        <w:rPr>
          <w:rFonts w:hint="eastAsia" w:ascii="仿宋_GB2312" w:hAnsi="仿宋_GB2312" w:eastAsia="仿宋_GB2312"/>
          <w:b w:val="0"/>
          <w:sz w:val="32"/>
          <w:lang w:eastAsia="zh-CN"/>
        </w:rPr>
        <w:t>金</w:t>
      </w:r>
      <w:bookmarkStart w:id="0" w:name="_GoBack"/>
      <w:bookmarkEnd w:id="0"/>
      <w:r>
        <w:rPr>
          <w:rFonts w:ascii="仿宋_GB2312" w:hAnsi="仿宋_GB2312" w:eastAsia="仿宋_GB2312"/>
          <w:b w:val="0"/>
          <w:sz w:val="32"/>
        </w:rPr>
        <w:t>支出较上年减少。</w:t>
      </w:r>
    </w:p>
    <w:p w14:paraId="41FB9C7D">
      <w:pPr>
        <w:spacing w:line="580" w:lineRule="exact"/>
        <w:ind w:firstLine="640"/>
        <w:jc w:val="both"/>
      </w:pPr>
      <w:r>
        <w:rPr>
          <w:rFonts w:ascii="仿宋_GB2312" w:hAnsi="仿宋_GB2312" w:eastAsia="仿宋_GB2312"/>
          <w:b w:val="0"/>
          <w:sz w:val="32"/>
        </w:rPr>
        <w:t>5.卫生健康支出(类)行政事业单位医疗(款)事业单位医疗(项):支出决算数为50.97万元，比上年决算减少2.75万元，下降5.12%,主要原因是：本年在职人员减少，事业单位医疗较上年减少。</w:t>
      </w:r>
    </w:p>
    <w:p w14:paraId="5CB3AFB3">
      <w:pPr>
        <w:spacing w:line="580" w:lineRule="exact"/>
        <w:ind w:firstLine="640"/>
        <w:jc w:val="both"/>
      </w:pPr>
      <w:r>
        <w:rPr>
          <w:rFonts w:ascii="仿宋_GB2312" w:hAnsi="仿宋_GB2312" w:eastAsia="仿宋_GB2312"/>
          <w:b w:val="0"/>
          <w:sz w:val="32"/>
        </w:rPr>
        <w:t>6.农林水支出(类)农业农村(款)科技转化与推广服务(项):支出决算数为1,306.85万元，比上年决算减少211.25万元，下降13.92%,主要原因是：本年在职人员减少，相关人员经费较上年减少。</w:t>
      </w:r>
    </w:p>
    <w:p w14:paraId="1D078762">
      <w:pPr>
        <w:spacing w:line="580" w:lineRule="exact"/>
        <w:ind w:firstLine="640"/>
        <w:jc w:val="both"/>
      </w:pPr>
      <w:r>
        <w:rPr>
          <w:rFonts w:ascii="仿宋_GB2312" w:hAnsi="仿宋_GB2312" w:eastAsia="仿宋_GB2312"/>
          <w:b w:val="0"/>
          <w:sz w:val="32"/>
        </w:rPr>
        <w:t>7.住房保障支出(类)住房改革支出(款)住房公积金(项):支出决算数为126.64万元，比上年决算减少21.24万元，下降14.36%,主要原因是：本年在职人员减少，住房公积金缴费较上年减少。</w:t>
      </w:r>
    </w:p>
    <w:p w14:paraId="5F64C91F">
      <w:pPr>
        <w:spacing w:line="640" w:lineRule="exact"/>
        <w:ind w:firstLine="640"/>
        <w:jc w:val="both"/>
        <w:outlineLvl w:val="2"/>
      </w:pPr>
      <w:r>
        <w:rPr>
          <w:rFonts w:ascii="黑体" w:hAnsi="黑体" w:eastAsia="黑体"/>
          <w:sz w:val="32"/>
        </w:rPr>
        <w:t>六、一般公共预算财政拨款基本支出决算情况说明</w:t>
      </w:r>
    </w:p>
    <w:p w14:paraId="1CD59ED2">
      <w:pPr>
        <w:spacing w:line="580" w:lineRule="exact"/>
        <w:ind w:firstLine="640"/>
        <w:jc w:val="both"/>
      </w:pPr>
      <w:r>
        <w:rPr>
          <w:rFonts w:ascii="仿宋_GB2312" w:hAnsi="仿宋_GB2312" w:eastAsia="仿宋_GB2312"/>
          <w:b w:val="0"/>
          <w:sz w:val="32"/>
        </w:rPr>
        <w:t>2024年度一般公共预算财政拨款基本支出1,706.10万元，其中：</w:t>
      </w:r>
      <w:r>
        <w:rPr>
          <w:rFonts w:ascii="仿宋_GB2312" w:hAnsi="仿宋_GB2312" w:eastAsia="仿宋_GB2312"/>
          <w:b/>
          <w:sz w:val="32"/>
        </w:rPr>
        <w:t>人员经费1,696.71万元，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5FDE7546">
      <w:pPr>
        <w:spacing w:line="580" w:lineRule="exact"/>
        <w:ind w:firstLine="640"/>
        <w:jc w:val="both"/>
      </w:pPr>
      <w:r>
        <w:rPr>
          <w:rFonts w:ascii="仿宋_GB2312" w:hAnsi="仿宋_GB2312" w:eastAsia="仿宋_GB2312"/>
          <w:b/>
          <w:sz w:val="32"/>
        </w:rPr>
        <w:t>公用经费9.40万元，</w:t>
      </w:r>
      <w:r>
        <w:rPr>
          <w:rFonts w:ascii="仿宋_GB2312" w:hAnsi="仿宋_GB2312" w:eastAsia="仿宋_GB2312"/>
          <w:b w:val="0"/>
          <w:sz w:val="32"/>
        </w:rPr>
        <w:t>包括：办公费、印刷费、手续费、电费、取暖费、维修（护）费。</w:t>
      </w:r>
    </w:p>
    <w:p w14:paraId="2A7F3D91">
      <w:pPr>
        <w:spacing w:line="640" w:lineRule="exact"/>
        <w:ind w:firstLine="640"/>
        <w:jc w:val="both"/>
        <w:outlineLvl w:val="2"/>
      </w:pPr>
      <w:r>
        <w:rPr>
          <w:rFonts w:ascii="黑体" w:hAnsi="黑体" w:eastAsia="黑体"/>
          <w:sz w:val="32"/>
        </w:rPr>
        <w:t>七、政府性基金预算财政拨款收入支出决算情况说明</w:t>
      </w:r>
    </w:p>
    <w:p w14:paraId="356D6E7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9467F57">
      <w:pPr>
        <w:spacing w:line="640" w:lineRule="exact"/>
        <w:ind w:firstLine="640"/>
        <w:jc w:val="both"/>
        <w:outlineLvl w:val="2"/>
      </w:pPr>
      <w:r>
        <w:rPr>
          <w:rFonts w:ascii="黑体" w:hAnsi="黑体" w:eastAsia="黑体"/>
          <w:sz w:val="32"/>
        </w:rPr>
        <w:t>八、国有资本经营预算财政拨款收入支出决算情况说明</w:t>
      </w:r>
    </w:p>
    <w:p w14:paraId="1F0A3F9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021FE1">
      <w:pPr>
        <w:spacing w:line="640" w:lineRule="exact"/>
        <w:ind w:firstLine="640"/>
        <w:jc w:val="both"/>
        <w:outlineLvl w:val="2"/>
      </w:pPr>
      <w:r>
        <w:rPr>
          <w:rFonts w:ascii="黑体" w:hAnsi="黑体" w:eastAsia="黑体"/>
          <w:sz w:val="32"/>
        </w:rPr>
        <w:t>九、财政拨款“三公”经费支出决算情况说明</w:t>
      </w:r>
    </w:p>
    <w:p w14:paraId="2674BD3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007CA78">
      <w:pPr>
        <w:spacing w:line="580" w:lineRule="exact"/>
        <w:ind w:firstLine="640"/>
        <w:jc w:val="both"/>
      </w:pPr>
      <w:r>
        <w:rPr>
          <w:rFonts w:ascii="仿宋_GB2312" w:hAnsi="仿宋_GB2312" w:eastAsia="仿宋_GB2312"/>
          <w:b/>
          <w:sz w:val="32"/>
        </w:rPr>
        <w:t>具体情况如下：</w:t>
      </w:r>
    </w:p>
    <w:p w14:paraId="33F5069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217B4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09F6BA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2896D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D092874">
      <w:pPr>
        <w:spacing w:line="640" w:lineRule="exact"/>
        <w:ind w:firstLine="640"/>
        <w:jc w:val="both"/>
        <w:outlineLvl w:val="2"/>
      </w:pPr>
      <w:r>
        <w:rPr>
          <w:rFonts w:ascii="黑体" w:hAnsi="黑体" w:eastAsia="黑体"/>
          <w:sz w:val="32"/>
        </w:rPr>
        <w:t>十、其他重要事项的情况说明</w:t>
      </w:r>
    </w:p>
    <w:p w14:paraId="239AC1FB">
      <w:pPr>
        <w:spacing w:line="640" w:lineRule="exact"/>
        <w:ind w:firstLine="640"/>
        <w:jc w:val="both"/>
        <w:outlineLvl w:val="3"/>
      </w:pPr>
      <w:r>
        <w:rPr>
          <w:rFonts w:ascii="楷体_GB2312" w:hAnsi="楷体_GB2312" w:eastAsia="楷体_GB2312"/>
          <w:b/>
          <w:sz w:val="32"/>
        </w:rPr>
        <w:t>（一）机关运行经费及公用经费支出情况</w:t>
      </w:r>
    </w:p>
    <w:p w14:paraId="681F8046">
      <w:pPr>
        <w:spacing w:line="580" w:lineRule="exact"/>
        <w:ind w:firstLine="640"/>
        <w:jc w:val="both"/>
      </w:pPr>
      <w:r>
        <w:rPr>
          <w:rFonts w:ascii="仿宋_GB2312" w:hAnsi="仿宋_GB2312" w:eastAsia="仿宋_GB2312"/>
          <w:b w:val="0"/>
          <w:sz w:val="32"/>
        </w:rPr>
        <w:t>2024年度阿图什市阿扎克镇农业（畜牧业）发展服务中心（事业单位）公用经费支出9.40万元，比上年增加1.90万元，增长25.33%，主要原因是：本年业务量增加，公用经费增加。</w:t>
      </w:r>
    </w:p>
    <w:p w14:paraId="7887AD72">
      <w:pPr>
        <w:spacing w:line="640" w:lineRule="exact"/>
        <w:ind w:firstLine="640"/>
        <w:jc w:val="both"/>
        <w:outlineLvl w:val="3"/>
      </w:pPr>
      <w:r>
        <w:rPr>
          <w:rFonts w:ascii="楷体_GB2312" w:hAnsi="楷体_GB2312" w:eastAsia="楷体_GB2312"/>
          <w:b/>
          <w:sz w:val="32"/>
        </w:rPr>
        <w:t>（二）政府采购情况</w:t>
      </w:r>
    </w:p>
    <w:p w14:paraId="5BAA368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0C96B1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A397648">
      <w:pPr>
        <w:spacing w:line="640" w:lineRule="exact"/>
        <w:ind w:firstLine="640"/>
        <w:jc w:val="both"/>
        <w:outlineLvl w:val="3"/>
      </w:pPr>
      <w:r>
        <w:rPr>
          <w:rFonts w:ascii="楷体_GB2312" w:hAnsi="楷体_GB2312" w:eastAsia="楷体_GB2312"/>
          <w:b/>
          <w:sz w:val="32"/>
        </w:rPr>
        <w:t>（三）国有资产占用情况说明</w:t>
      </w:r>
    </w:p>
    <w:p w14:paraId="36612DD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F948B07">
      <w:pPr>
        <w:spacing w:line="640" w:lineRule="exact"/>
        <w:ind w:firstLine="640"/>
        <w:jc w:val="both"/>
        <w:outlineLvl w:val="2"/>
      </w:pPr>
      <w:r>
        <w:rPr>
          <w:rFonts w:ascii="黑体" w:hAnsi="黑体" w:eastAsia="黑体"/>
          <w:sz w:val="32"/>
        </w:rPr>
        <w:t>十一、预算绩效的情况说明</w:t>
      </w:r>
    </w:p>
    <w:p w14:paraId="472719E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3C0E7B00">
      <w:r>
        <w:br w:type="page"/>
      </w:r>
    </w:p>
    <w:p w14:paraId="7049BCB3">
      <w:pPr>
        <w:spacing w:line="640" w:lineRule="exact"/>
        <w:ind w:firstLine="640"/>
        <w:jc w:val="both"/>
        <w:outlineLvl w:val="2"/>
      </w:pPr>
      <w:r>
        <w:rPr>
          <w:rFonts w:ascii="黑体" w:hAnsi="黑体" w:eastAsia="黑体"/>
          <w:sz w:val="32"/>
        </w:rPr>
        <w:t>十二、其他需说明的事项</w:t>
      </w:r>
    </w:p>
    <w:p w14:paraId="3FAED5C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0F178D2">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14:paraId="7E9BA56A">
      <w:r>
        <w:br w:type="page"/>
      </w:r>
    </w:p>
    <w:p w14:paraId="1A01EB55">
      <w:pPr>
        <w:spacing w:line="240" w:lineRule="auto"/>
        <w:jc w:val="center"/>
        <w:outlineLvl w:val="1"/>
      </w:pPr>
      <w:r>
        <w:rPr>
          <w:rFonts w:ascii="黑体" w:hAnsi="黑体" w:eastAsia="黑体"/>
          <w:sz w:val="32"/>
        </w:rPr>
        <w:t>第三部分 专业名词解释</w:t>
      </w:r>
    </w:p>
    <w:p w14:paraId="69E870E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A2A3C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26364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0BD1F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A99D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4C729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FD2C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9711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9F412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91D82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A675F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80F63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89AC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02E48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AABBED3">
      <w:r>
        <w:br w:type="page"/>
      </w:r>
    </w:p>
    <w:p w14:paraId="3E4766D1">
      <w:pPr>
        <w:spacing w:line="240" w:lineRule="auto"/>
        <w:jc w:val="center"/>
        <w:outlineLvl w:val="1"/>
      </w:pPr>
      <w:r>
        <w:rPr>
          <w:rFonts w:ascii="黑体" w:hAnsi="黑体" w:eastAsia="黑体"/>
          <w:sz w:val="32"/>
        </w:rPr>
        <w:t>第四部分 部门决算报表（见附表）</w:t>
      </w:r>
    </w:p>
    <w:p w14:paraId="31EC54A1">
      <w:pPr>
        <w:spacing w:line="240" w:lineRule="auto"/>
        <w:ind w:firstLine="640"/>
        <w:jc w:val="both"/>
      </w:pPr>
      <w:r>
        <w:rPr>
          <w:rFonts w:ascii="仿宋_GB2312" w:hAnsi="仿宋_GB2312" w:eastAsia="仿宋_GB2312"/>
          <w:b w:val="0"/>
          <w:sz w:val="32"/>
        </w:rPr>
        <w:t>一、《收入支出决算总表》</w:t>
      </w:r>
    </w:p>
    <w:p w14:paraId="5BF009BE">
      <w:pPr>
        <w:spacing w:line="240" w:lineRule="auto"/>
        <w:ind w:firstLine="640"/>
        <w:jc w:val="both"/>
      </w:pPr>
      <w:r>
        <w:rPr>
          <w:rFonts w:ascii="仿宋_GB2312" w:hAnsi="仿宋_GB2312" w:eastAsia="仿宋_GB2312"/>
          <w:b w:val="0"/>
          <w:sz w:val="32"/>
        </w:rPr>
        <w:t>二、《收入决算表》</w:t>
      </w:r>
    </w:p>
    <w:p w14:paraId="302B873C">
      <w:pPr>
        <w:spacing w:line="240" w:lineRule="auto"/>
        <w:ind w:firstLine="640"/>
        <w:jc w:val="both"/>
      </w:pPr>
      <w:r>
        <w:rPr>
          <w:rFonts w:ascii="仿宋_GB2312" w:hAnsi="仿宋_GB2312" w:eastAsia="仿宋_GB2312"/>
          <w:b w:val="0"/>
          <w:sz w:val="32"/>
        </w:rPr>
        <w:t>三、《支出决算表》</w:t>
      </w:r>
    </w:p>
    <w:p w14:paraId="4362D60E">
      <w:pPr>
        <w:spacing w:line="240" w:lineRule="auto"/>
        <w:ind w:firstLine="640"/>
        <w:jc w:val="both"/>
      </w:pPr>
      <w:r>
        <w:rPr>
          <w:rFonts w:ascii="仿宋_GB2312" w:hAnsi="仿宋_GB2312" w:eastAsia="仿宋_GB2312"/>
          <w:b w:val="0"/>
          <w:sz w:val="32"/>
        </w:rPr>
        <w:t>四、《财政拨款收入支出决算总表》</w:t>
      </w:r>
    </w:p>
    <w:p w14:paraId="6096B96D">
      <w:pPr>
        <w:spacing w:line="240" w:lineRule="auto"/>
        <w:ind w:firstLine="640"/>
        <w:jc w:val="both"/>
      </w:pPr>
      <w:r>
        <w:rPr>
          <w:rFonts w:ascii="仿宋_GB2312" w:hAnsi="仿宋_GB2312" w:eastAsia="仿宋_GB2312"/>
          <w:b w:val="0"/>
          <w:sz w:val="32"/>
        </w:rPr>
        <w:t>五、《一般公共预算财政拨款支出决算表》</w:t>
      </w:r>
    </w:p>
    <w:p w14:paraId="1B7277CE">
      <w:pPr>
        <w:spacing w:line="240" w:lineRule="auto"/>
        <w:ind w:firstLine="640"/>
        <w:jc w:val="both"/>
      </w:pPr>
      <w:r>
        <w:rPr>
          <w:rFonts w:ascii="仿宋_GB2312" w:hAnsi="仿宋_GB2312" w:eastAsia="仿宋_GB2312"/>
          <w:b w:val="0"/>
          <w:sz w:val="32"/>
        </w:rPr>
        <w:t>六、《一般公共预算财政拨款基本支出决算表》</w:t>
      </w:r>
    </w:p>
    <w:p w14:paraId="18A58A9F">
      <w:pPr>
        <w:spacing w:line="240" w:lineRule="auto"/>
        <w:ind w:firstLine="640"/>
        <w:jc w:val="both"/>
      </w:pPr>
      <w:r>
        <w:rPr>
          <w:rFonts w:ascii="仿宋_GB2312" w:hAnsi="仿宋_GB2312" w:eastAsia="仿宋_GB2312"/>
          <w:b w:val="0"/>
          <w:sz w:val="32"/>
        </w:rPr>
        <w:t>七、《政府性基金预算财政拨款收入支出决算表》</w:t>
      </w:r>
    </w:p>
    <w:p w14:paraId="5351EA0B">
      <w:pPr>
        <w:spacing w:line="240" w:lineRule="auto"/>
        <w:ind w:firstLine="640"/>
        <w:jc w:val="both"/>
      </w:pPr>
      <w:r>
        <w:rPr>
          <w:rFonts w:ascii="仿宋_GB2312" w:hAnsi="仿宋_GB2312" w:eastAsia="仿宋_GB2312"/>
          <w:b w:val="0"/>
          <w:sz w:val="32"/>
        </w:rPr>
        <w:t>八、《国有资本经营预算财政拨款收入支出决算表》</w:t>
      </w:r>
    </w:p>
    <w:p w14:paraId="26B58E15">
      <w:pPr>
        <w:spacing w:line="240" w:lineRule="auto"/>
        <w:ind w:firstLine="640"/>
        <w:jc w:val="both"/>
      </w:pPr>
      <w:r>
        <w:rPr>
          <w:rFonts w:ascii="仿宋_GB2312" w:hAnsi="仿宋_GB2312" w:eastAsia="仿宋_GB2312"/>
          <w:b w:val="0"/>
          <w:sz w:val="32"/>
        </w:rPr>
        <w:t>九、《财政拨款“三公”经费支出决算表》</w:t>
      </w:r>
    </w:p>
    <w:p w14:paraId="67D01C67">
      <w:pPr>
        <w:spacing w:line="240" w:lineRule="auto"/>
        <w:ind w:firstLine="640"/>
        <w:jc w:val="both"/>
      </w:pPr>
    </w:p>
    <w:p w14:paraId="3D37C919">
      <w:pPr>
        <w:spacing w:line="240" w:lineRule="auto"/>
        <w:ind w:firstLine="640"/>
        <w:jc w:val="both"/>
      </w:pPr>
    </w:p>
    <w:p w14:paraId="06933E3C">
      <w:pPr>
        <w:spacing w:line="240" w:lineRule="auto"/>
        <w:ind w:firstLine="640"/>
        <w:jc w:val="both"/>
      </w:pPr>
    </w:p>
    <w:p w14:paraId="589CD065">
      <w:pPr>
        <w:spacing w:line="240" w:lineRule="auto"/>
        <w:ind w:firstLine="640"/>
        <w:jc w:val="both"/>
      </w:pPr>
    </w:p>
    <w:p w14:paraId="04B6D10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301767"/>
    <w:rsid w:val="390742CD"/>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6A46B5"/>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5095</Words>
  <Characters>5781</Characters>
  <Lines>0</Lines>
  <Paragraphs>0</Paragraphs>
  <TotalTime>5</TotalTime>
  <ScaleCrop>false</ScaleCrop>
  <LinksUpToDate>false</LinksUpToDate>
  <CharactersWithSpaces>5791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2026-01-13T08:50:54Z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