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制定本乡镇种植业生产的发展规划、生产计划、生产技术措施。组织农业技术培训、咨询服务工作。负责引进、新品种、新技术，为农民提供农业技术、信息服务和产业指导。负责本乡镇农作物病</w:t>
      </w:r>
      <w:r>
        <w:rPr>
          <w:rFonts w:hint="eastAsia" w:ascii="仿宋_GB2312" w:hAnsi="仿宋_GB2312" w:eastAsia="仿宋_GB2312"/>
          <w:sz w:val="32"/>
          <w:lang w:eastAsia="zh-CN"/>
        </w:rPr>
        <w:t>ch</w:t>
      </w:r>
      <w:r>
        <w:rPr>
          <w:rFonts w:ascii="仿宋_GB2312" w:hAnsi="仿宋_GB2312" w:eastAsia="仿宋_GB2312"/>
          <w:sz w:val="32"/>
        </w:rPr>
        <w:t>及</w:t>
      </w:r>
      <w:r>
        <w:rPr>
          <w:rFonts w:hint="eastAsia" w:ascii="仿宋_GB2312" w:hAnsi="仿宋_GB2312" w:eastAsia="仿宋_GB2312"/>
          <w:sz w:val="32"/>
          <w:lang w:eastAsia="zh-CN"/>
        </w:rPr>
        <w:t>zq</w:t>
      </w:r>
      <w:r>
        <w:rPr>
          <w:rFonts w:ascii="仿宋_GB2312" w:hAnsi="仿宋_GB2312" w:eastAsia="仿宋_GB2312"/>
          <w:sz w:val="32"/>
        </w:rPr>
        <w:t>的检测、预报、防治和处置。负责农产品生产过程的质量安全检测、负责实施辖区内动物计划免疫、强制免疫、免疫档案建立、动物疫病控制和</w:t>
      </w:r>
      <w:r>
        <w:rPr>
          <w:rFonts w:hint="eastAsia" w:ascii="仿宋_GB2312" w:hAnsi="仿宋_GB2312" w:eastAsia="仿宋_GB2312"/>
          <w:sz w:val="32"/>
          <w:lang w:eastAsia="zh-CN"/>
        </w:rPr>
        <w:t>pm</w:t>
      </w:r>
      <w:r>
        <w:rPr>
          <w:rFonts w:ascii="仿宋_GB2312" w:hAnsi="仿宋_GB2312" w:eastAsia="仿宋_GB2312"/>
          <w:sz w:val="32"/>
        </w:rPr>
        <w:t>。承担辖区内动物和动物产品检疫、动物</w:t>
      </w:r>
      <w:r>
        <w:rPr>
          <w:rFonts w:hint="eastAsia" w:ascii="仿宋_GB2312" w:hAnsi="仿宋_GB2312" w:eastAsia="仿宋_GB2312"/>
          <w:sz w:val="32"/>
          <w:lang w:eastAsia="zh-CN"/>
        </w:rPr>
        <w:t>**</w:t>
      </w:r>
      <w:r>
        <w:rPr>
          <w:rFonts w:ascii="仿宋_GB2312" w:hAnsi="仿宋_GB2312" w:eastAsia="仿宋_GB2312"/>
          <w:sz w:val="32"/>
        </w:rPr>
        <w:t>调查、</w:t>
      </w:r>
      <w:r>
        <w:rPr>
          <w:rFonts w:hint="eastAsia" w:ascii="仿宋_GB2312" w:hAnsi="仿宋_GB2312" w:eastAsia="仿宋_GB2312"/>
          <w:sz w:val="32"/>
          <w:lang w:eastAsia="zh-CN"/>
        </w:rPr>
        <w:t>**</w:t>
      </w:r>
      <w:r>
        <w:rPr>
          <w:rFonts w:ascii="仿宋_GB2312" w:hAnsi="仿宋_GB2312" w:eastAsia="仿宋_GB2312"/>
          <w:sz w:val="32"/>
        </w:rPr>
        <w:t>报告、兽医监督管理工作。承担辖区内村级动物防疫员队伍的培训指导、考核和监督管理工作。完成上级业务主管部门和乡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阿图什市格达良乡农业（畜牧业）发展服务中心2024年度，实有人数40人，其中：在职人员19人，减少19人；离休人员0人，增加0人；退休人员21人,增加0人。</w:t>
      </w:r>
    </w:p>
    <w:p>
      <w:pPr>
        <w:spacing w:line="580" w:lineRule="exact"/>
        <w:ind w:firstLine="640"/>
        <w:jc w:val="both"/>
      </w:pPr>
      <w:r>
        <w:rPr>
          <w:rFonts w:ascii="仿宋_GB2312" w:hAnsi="仿宋_GB2312" w:eastAsia="仿宋_GB2312"/>
          <w:sz w:val="32"/>
        </w:rPr>
        <w:t>阿图什市格达良乡农业（畜牧业）发展服务中心无下属预算单位，下设4个科室，分别是：会议室、站长室、科技推广办、化验室。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2024年度收入总计497.45万元，</w:t>
      </w:r>
      <w:r>
        <w:rPr>
          <w:rFonts w:ascii="仿宋_GB2312" w:hAnsi="仿宋_GB2312" w:eastAsia="仿宋_GB2312"/>
          <w:b w:val="0"/>
          <w:sz w:val="32"/>
        </w:rPr>
        <w:t>其中：本年收入合计497.19万元，使用非财政拨款结余（含专用结余）0.00万元，年初结转和结余0.26万元。</w:t>
      </w:r>
    </w:p>
    <w:p>
      <w:pPr>
        <w:spacing w:line="580" w:lineRule="exact"/>
        <w:ind w:firstLine="640"/>
        <w:jc w:val="both"/>
      </w:pPr>
      <w:r>
        <w:rPr>
          <w:rFonts w:ascii="仿宋_GB2312" w:hAnsi="仿宋_GB2312" w:eastAsia="仿宋_GB2312"/>
          <w:b/>
          <w:sz w:val="32"/>
        </w:rPr>
        <w:t>2024年度支出总计497.45万元，</w:t>
      </w:r>
      <w:r>
        <w:rPr>
          <w:rFonts w:ascii="仿宋_GB2312" w:hAnsi="仿宋_GB2312" w:eastAsia="仿宋_GB2312"/>
          <w:b w:val="0"/>
          <w:sz w:val="32"/>
        </w:rPr>
        <w:t>其中：本年支出合计497.45万元，结余分配0.00万元，年末结转和结余0.00万元。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收入支出总体与上年相比，减少123.01万元，下降19.83%，主要原因是：本年在职人员减少，相关人员经费较上年减少。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本年收入497.19万元，</w:t>
      </w:r>
      <w:r>
        <w:rPr>
          <w:rFonts w:ascii="仿宋_GB2312" w:hAnsi="仿宋_GB2312" w:eastAsia="仿宋_GB2312"/>
          <w:b w:val="0"/>
          <w:sz w:val="32"/>
        </w:rPr>
        <w:t>其中：财政拨款收入496.19万元，占99.80%；上级补助收入0.00万元，占0.00%；事业收入1.00万元，占0.20%；经营收入0.00万元，占0.00%；附属单位上缴收入0.00万元，占0.00%；其他收入0.00万元，占0.00%。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本年支出497.45万元，</w:t>
      </w:r>
      <w:r>
        <w:rPr>
          <w:rFonts w:ascii="仿宋_GB2312" w:hAnsi="仿宋_GB2312" w:eastAsia="仿宋_GB2312"/>
          <w:b w:val="0"/>
          <w:sz w:val="32"/>
        </w:rPr>
        <w:t>其中：基本支出496.19万元，占99.75%；项目支出1.26万元，占0.25%；上缴上级支出0.00万元，占0.00%；经营支出0.00万元，占0.00%；对附属单位补助支出0.00万元，占0.00%。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2024年度财政拨款收入总计496.19万元，</w:t>
      </w:r>
      <w:r>
        <w:rPr>
          <w:rFonts w:ascii="仿宋_GB2312" w:hAnsi="仿宋_GB2312" w:eastAsia="仿宋_GB2312"/>
          <w:b w:val="0"/>
          <w:sz w:val="32"/>
        </w:rPr>
        <w:t>其中：年初财政拨款结转和结余0.00万元，本年财政拨款收入496.19万元。</w:t>
      </w:r>
      <w:r>
        <w:rPr>
          <w:rFonts w:ascii="仿宋_GB2312" w:hAnsi="仿宋_GB2312" w:eastAsia="仿宋_GB2312"/>
          <w:b/>
          <w:sz w:val="32"/>
        </w:rPr>
        <w:t>财政拨款支出总计496.19万元，</w:t>
      </w:r>
      <w:r>
        <w:rPr>
          <w:rFonts w:ascii="仿宋_GB2312" w:hAnsi="仿宋_GB2312" w:eastAsia="仿宋_GB2312"/>
          <w:b w:val="0"/>
          <w:sz w:val="32"/>
        </w:rPr>
        <w:t>其中：年末财政拨款结转和结余0.00万元，本年财政拨款支出496.19万元。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减少123.07万元，下降19.87%，主要原因是：本年在职人员减少，相关人员经费较上年减少。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年初预算数651.06万元，决算数496.19万元，预决算差异率-23.79%，主要原因是：本年在职人员减少，年中调减人员经费，导致预决算差异。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2024年度一般公共预算财政拨款支出496.19万元，</w:t>
      </w:r>
      <w:r>
        <w:rPr>
          <w:rFonts w:ascii="仿宋_GB2312" w:hAnsi="仿宋_GB2312" w:eastAsia="仿宋_GB2312"/>
          <w:b w:val="0"/>
          <w:sz w:val="32"/>
        </w:rPr>
        <w:t>占本年支出合计的99.75%。</w:t>
      </w:r>
      <w:r>
        <w:rPr>
          <w:rFonts w:ascii="仿宋_GB2312" w:hAnsi="仿宋_GB2312" w:eastAsia="仿宋_GB2312"/>
          <w:b/>
          <w:sz w:val="32"/>
        </w:rPr>
        <w:t>与上年相比，</w:t>
      </w:r>
      <w:r>
        <w:rPr>
          <w:rFonts w:ascii="仿宋_GB2312" w:hAnsi="仿宋_GB2312" w:eastAsia="仿宋_GB2312"/>
          <w:b w:val="0"/>
          <w:sz w:val="32"/>
        </w:rPr>
        <w:t>减少123.07万元，下降19.87%，主要原因是：本年在职人员减少，相关人员经费较上年减少。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年初预算数651.06万元，决算数496.19万元，预决算差异率-23.79%，主要原因是：本年在职人员减少，年中调减人员经费，导致预决算差异。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1.社会保障和就业支出(类)70.05万元,占14.12%。</w:t>
      </w:r>
    </w:p>
    <w:p>
      <w:pPr>
        <w:spacing w:line="580" w:lineRule="exact"/>
        <w:ind w:firstLine="640"/>
        <w:jc w:val="both"/>
      </w:pPr>
      <w:r>
        <w:rPr>
          <w:rFonts w:ascii="仿宋_GB2312" w:hAnsi="仿宋_GB2312" w:eastAsia="仿宋_GB2312"/>
          <w:b w:val="0"/>
          <w:sz w:val="32"/>
        </w:rPr>
        <w:t>2.卫生健康支出(类)14.36万元,占2.89%。</w:t>
      </w:r>
    </w:p>
    <w:p>
      <w:pPr>
        <w:spacing w:line="580" w:lineRule="exact"/>
        <w:ind w:firstLine="640"/>
        <w:jc w:val="both"/>
      </w:pPr>
      <w:r>
        <w:rPr>
          <w:rFonts w:ascii="仿宋_GB2312" w:hAnsi="仿宋_GB2312" w:eastAsia="仿宋_GB2312"/>
          <w:b w:val="0"/>
          <w:sz w:val="32"/>
        </w:rPr>
        <w:t>3.农林水支出(类)376.19万元,占75.82%。</w:t>
      </w:r>
    </w:p>
    <w:p>
      <w:pPr>
        <w:spacing w:line="580" w:lineRule="exact"/>
        <w:ind w:firstLine="640"/>
        <w:jc w:val="both"/>
      </w:pPr>
      <w:r>
        <w:rPr>
          <w:rFonts w:ascii="仿宋_GB2312" w:hAnsi="仿宋_GB2312" w:eastAsia="仿宋_GB2312"/>
          <w:b w:val="0"/>
          <w:sz w:val="32"/>
        </w:rPr>
        <w:t>4.住房保障支出(类)35.58万元,占7.17%。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1.社会保障和就业支出(类)行政事业单位养老支出(款)事业单位离退休(项):支出决算数为26.17万元，比上年决算增加3.77万元，增长16.83%,主要原因是：本年增加退休人员基础绩效奖，退休费支出增加。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43.88万元，比上年决算减少9.65万元，下降18.03%,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抚恤(项):支出决算数为0.00万元，比上年决算减少5.76万元，下降100.00%,主要原因是：本年无新增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4.卫生健康支出(类)行政事业单位医疗(款)事业单位医疗(项):支出决算数为14.36万元，比上年决算减少2.40万元，下降14.32%,主要原因是：本年在职人员减少，事业单位医疗支出较上年减少。</w:t>
      </w:r>
    </w:p>
    <w:p>
      <w:pPr>
        <w:spacing w:line="580" w:lineRule="exact"/>
        <w:ind w:firstLine="640"/>
        <w:jc w:val="both"/>
      </w:pPr>
      <w:r>
        <w:rPr>
          <w:rFonts w:ascii="仿宋_GB2312" w:hAnsi="仿宋_GB2312" w:eastAsia="仿宋_GB2312"/>
          <w:b w:val="0"/>
          <w:sz w:val="32"/>
        </w:rPr>
        <w:t>5.农林水支出(类)农业农村(款)科技</w:t>
      </w:r>
      <w:bookmarkStart w:id="0" w:name="_GoBack"/>
      <w:bookmarkEnd w:id="0"/>
      <w:r>
        <w:rPr>
          <w:rFonts w:ascii="仿宋_GB2312" w:hAnsi="仿宋_GB2312" w:eastAsia="仿宋_GB2312"/>
          <w:b w:val="0"/>
          <w:sz w:val="32"/>
        </w:rPr>
        <w:t>转化与推广服务(项):支出决算数为376.19万元，比上年决算减少99.29万元，下降20.88%,主要原因是：本年在职人员减少，相关人员经费较上年减少。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6.住房保障支出(类)住房改革支出(款)住房公积金(项):支出决算数为35.58万元，比上年决算减少9.75万元，下降21.51%,主要原因是：本年在职人员减少，住房公积金缴费较上年减少。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2024年度一般公共预算财政拨款基本支出496.19万元，其中：</w:t>
      </w:r>
      <w:r>
        <w:rPr>
          <w:rFonts w:ascii="仿宋_GB2312" w:hAnsi="仿宋_GB2312" w:eastAsia="仿宋_GB2312"/>
          <w:b/>
          <w:sz w:val="32"/>
        </w:rPr>
        <w:t>人员经费491.69万元，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公用经费4.50万元，</w:t>
      </w:r>
      <w:r>
        <w:rPr>
          <w:rFonts w:ascii="仿宋_GB2312" w:hAnsi="仿宋_GB2312" w:eastAsia="仿宋_GB2312"/>
          <w:b w:val="0"/>
          <w:sz w:val="32"/>
        </w:rPr>
        <w:t>包括：办公费、水费、电费、公务用车运行维护费。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2024年度财政拨款“三公”经费支出0.38万元，</w:t>
      </w:r>
      <w:r>
        <w:rPr>
          <w:rFonts w:ascii="仿宋_GB2312" w:hAnsi="仿宋_GB2312" w:eastAsia="仿宋_GB2312"/>
          <w:b w:val="0"/>
          <w:sz w:val="32"/>
        </w:rPr>
        <w:t>比上年增加0.38万元，增长100.00%，主要原因是：</w:t>
      </w:r>
      <w:r>
        <w:rPr>
          <w:rFonts w:hint="eastAsia" w:ascii="仿宋_GB2312" w:hAnsi="仿宋_GB2312" w:eastAsia="仿宋_GB2312"/>
          <w:b w:val="0"/>
          <w:sz w:val="32"/>
          <w:lang w:val="en-US" w:eastAsia="zh-CN"/>
        </w:rPr>
        <w:t>本年借用外单位公务用车，增加车辆运行经费</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0.38万元，占100.00%，比上年增加0.38万元，增长100.00%，主要原因是：</w:t>
      </w:r>
      <w:r>
        <w:rPr>
          <w:rFonts w:hint="eastAsia" w:ascii="仿宋_GB2312" w:hAnsi="仿宋_GB2312" w:eastAsia="仿宋_GB2312"/>
          <w:b w:val="0"/>
          <w:sz w:val="32"/>
          <w:lang w:val="en-US" w:eastAsia="zh-CN"/>
        </w:rPr>
        <w:t>本年借用外单位公务用车，增加车辆运行经费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0.38万元，其中：公务用车购置费0.00万元，公务用车运行维护费0.38万元。公务用车运行维护费开支内容包括车辆加油费、维修费、保险费、审车费、过路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0.38万元，决算数0.38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0.38万元，决算数0.38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2024年度阿图什市格达良乡农业（畜牧业）发展服务中心（事业单位）公用经费支出4.50万元，比上年减少0.81万元，下降15.25%，主要原因是：严格控制公用经费，合理节约办公用品，减少不必要开支。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支出绩效自评表。发现的问题及原因：本单位无项目支出绩效自评表。下一步改进措施：本单位无项目支出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本年度部门整体绩效自评表由</w:t>
      </w:r>
      <w:r>
        <w:rPr>
          <w:rFonts w:hint="eastAsia" w:ascii="仿宋_GB2312" w:hAnsi="仿宋_GB2312" w:eastAsia="仿宋_GB2312"/>
          <w:b w:val="0"/>
          <w:sz w:val="32"/>
        </w:rPr>
        <w:t>阿图什市格达良乡人民政府</w:t>
      </w:r>
      <w:r>
        <w:rPr>
          <w:rFonts w:ascii="仿宋_GB2312" w:hAnsi="仿宋_GB2312" w:eastAsia="仿宋_GB2312"/>
          <w:b w:val="0"/>
          <w:sz w:val="32"/>
        </w:rPr>
        <w:t>编报并公开。</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0" w:usb1="00000000" w:usb2="00000000" w:usb3="00000000" w:csb0="00000000" w:csb1="00000000"/>
  </w:font>
  <w:font w:name="楷体_GB2312">
    <w:panose1 w:val="02010609030101010101"/>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845661"/>
    <w:rsid w:val="26F144B9"/>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5C75A7"/>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5043</Words>
  <Characters>5650</Characters>
  <Lines>0</Lines>
  <Paragraphs>0</Paragraphs>
  <TotalTime>6</TotalTime>
  <ScaleCrop>false</ScaleCrop>
  <LinksUpToDate>false</LinksUpToDate>
  <CharactersWithSpaces>5660</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2025-09-11T11:50:45Z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