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阿图什市阿扎克镇农村合作经济（统计）发展中心（财政所）2024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83AB2AA">
      <w:r>
        <w:br w:type="page"/>
      </w:r>
    </w:p>
    <w:p w14:paraId="27C7620C">
      <w:pPr>
        <w:spacing w:line="640" w:lineRule="exact"/>
        <w:jc w:val="center"/>
        <w:outlineLvl w:val="1"/>
      </w:pPr>
      <w:r>
        <w:rPr>
          <w:rFonts w:ascii="黑体" w:hAnsi="黑体" w:eastAsia="黑体"/>
          <w:sz w:val="32"/>
        </w:rPr>
        <w:t>第一部分 单位概况</w:t>
      </w:r>
    </w:p>
    <w:p w14:paraId="41C56182">
      <w:pPr>
        <w:spacing w:line="640" w:lineRule="exact"/>
        <w:ind w:firstLine="640"/>
        <w:jc w:val="both"/>
        <w:outlineLvl w:val="2"/>
      </w:pPr>
      <w:r>
        <w:rPr>
          <w:rFonts w:ascii="黑体" w:hAnsi="黑体" w:eastAsia="黑体"/>
          <w:sz w:val="32"/>
        </w:rPr>
        <w:t>一、主要职能</w:t>
      </w:r>
    </w:p>
    <w:p w14:paraId="262D48E5">
      <w:pPr>
        <w:spacing w:line="580" w:lineRule="exact"/>
        <w:ind w:firstLine="640"/>
        <w:jc w:val="both"/>
      </w:pPr>
      <w:r>
        <w:rPr>
          <w:rFonts w:ascii="仿宋_GB2312" w:hAnsi="仿宋_GB2312" w:eastAsia="仿宋_GB2312"/>
          <w:sz w:val="32"/>
        </w:rPr>
        <w:t>负责组织和管理乡镇财政一般预算资金收入和支出，编制执行乡镇年度财政预算，编制乡镇年度财政决算，组织协调收入支出。执行会计集中核算，负责乡镇各单位会计核算和代理村级会计核算工作，财经政策执行。负责惠农补贴资金发放与信息化管理。负责本乡镇行政事业单位的国有资产监督管理工作，执行财政监督，参与农村综合改革。完成乡</w:t>
      </w:r>
      <w:r>
        <w:rPr>
          <w:rFonts w:hint="eastAsia" w:ascii="仿宋_GB2312" w:hAnsi="仿宋_GB2312" w:eastAsia="仿宋_GB2312"/>
          <w:sz w:val="32"/>
          <w:lang w:eastAsia="zh-CN"/>
        </w:rPr>
        <w:t>镇党委、镇政府</w:t>
      </w:r>
      <w:r>
        <w:rPr>
          <w:rFonts w:ascii="仿宋_GB2312" w:hAnsi="仿宋_GB2312" w:eastAsia="仿宋_GB2312"/>
          <w:sz w:val="32"/>
        </w:rPr>
        <w:t>及上级财政部门交办的其他事项。</w:t>
      </w:r>
    </w:p>
    <w:p w14:paraId="342699F4">
      <w:pPr>
        <w:spacing w:line="640" w:lineRule="exact"/>
        <w:ind w:firstLine="640"/>
        <w:jc w:val="both"/>
        <w:outlineLvl w:val="2"/>
      </w:pPr>
      <w:r>
        <w:rPr>
          <w:rFonts w:ascii="黑体" w:hAnsi="黑体" w:eastAsia="黑体"/>
          <w:sz w:val="32"/>
        </w:rPr>
        <w:t>二、机构设置及人员情况</w:t>
      </w:r>
    </w:p>
    <w:p w14:paraId="520A808C">
      <w:pPr>
        <w:spacing w:line="580" w:lineRule="exact"/>
        <w:ind w:firstLine="640"/>
        <w:jc w:val="both"/>
      </w:pPr>
      <w:r>
        <w:rPr>
          <w:rFonts w:ascii="仿宋_GB2312" w:hAnsi="仿宋_GB2312" w:eastAsia="仿宋_GB2312"/>
          <w:sz w:val="32"/>
        </w:rPr>
        <w:t>阿图什市阿扎克镇农村合作经济（统计）发展中心（财政所）2024年度，实有人数42人，其中：在职人员35人，减少9人；离休人员0人，增加0人；退休人员7人,增加0人。</w:t>
      </w:r>
    </w:p>
    <w:p w14:paraId="2A1014B8">
      <w:pPr>
        <w:spacing w:line="580" w:lineRule="exact"/>
        <w:ind w:firstLine="640"/>
        <w:jc w:val="both"/>
      </w:pPr>
      <w:r>
        <w:rPr>
          <w:rFonts w:ascii="仿宋_GB2312" w:hAnsi="仿宋_GB2312" w:eastAsia="仿宋_GB2312"/>
          <w:sz w:val="32"/>
        </w:rPr>
        <w:t>阿图什市阿扎克镇农村合作经济（统计）发展中心（财政所）无下属预算单位，下设1个科室，分别是：办公室。</w:t>
      </w:r>
    </w:p>
    <w:p w14:paraId="2DBE9E14">
      <w:r>
        <w:br w:type="page"/>
      </w:r>
    </w:p>
    <w:p w14:paraId="22013BA9">
      <w:pPr>
        <w:spacing w:line="240" w:lineRule="auto"/>
        <w:jc w:val="center"/>
        <w:outlineLvl w:val="1"/>
      </w:pPr>
      <w:r>
        <w:rPr>
          <w:rFonts w:ascii="黑体" w:hAnsi="黑体" w:eastAsia="黑体"/>
          <w:sz w:val="32"/>
        </w:rPr>
        <w:t>第二部分 部门决算情况说明</w:t>
      </w:r>
    </w:p>
    <w:p w14:paraId="33FDEF3B">
      <w:pPr>
        <w:spacing w:line="640" w:lineRule="exact"/>
        <w:ind w:firstLine="640"/>
        <w:jc w:val="both"/>
        <w:outlineLvl w:val="2"/>
      </w:pPr>
      <w:r>
        <w:rPr>
          <w:rFonts w:ascii="黑体" w:hAnsi="黑体" w:eastAsia="黑体"/>
          <w:sz w:val="32"/>
        </w:rPr>
        <w:t>一、收入支出决算总体情况说明</w:t>
      </w:r>
    </w:p>
    <w:p w14:paraId="34DDDB0E">
      <w:pPr>
        <w:spacing w:line="580" w:lineRule="exact"/>
        <w:ind w:firstLine="640"/>
        <w:jc w:val="both"/>
      </w:pPr>
      <w:r>
        <w:rPr>
          <w:rFonts w:ascii="仿宋_GB2312" w:hAnsi="仿宋_GB2312" w:eastAsia="仿宋_GB2312"/>
          <w:b/>
          <w:sz w:val="32"/>
        </w:rPr>
        <w:t>2024年度收入总计682.34万元，</w:t>
      </w:r>
      <w:r>
        <w:rPr>
          <w:rFonts w:ascii="仿宋_GB2312" w:hAnsi="仿宋_GB2312" w:eastAsia="仿宋_GB2312"/>
          <w:b w:val="0"/>
          <w:sz w:val="32"/>
        </w:rPr>
        <w:t>其中：本年收入合计681.80万元，使用非财政拨款结余（含专用结余）0.00万元，年初结转和结余0.54万元。</w:t>
      </w:r>
    </w:p>
    <w:p w14:paraId="1763BCD1">
      <w:pPr>
        <w:spacing w:line="580" w:lineRule="exact"/>
        <w:ind w:firstLine="640"/>
        <w:jc w:val="both"/>
      </w:pPr>
      <w:r>
        <w:rPr>
          <w:rFonts w:ascii="仿宋_GB2312" w:hAnsi="仿宋_GB2312" w:eastAsia="仿宋_GB2312"/>
          <w:b/>
          <w:sz w:val="32"/>
        </w:rPr>
        <w:t>2024年度支出总计682.34万元，</w:t>
      </w:r>
      <w:r>
        <w:rPr>
          <w:rFonts w:ascii="仿宋_GB2312" w:hAnsi="仿宋_GB2312" w:eastAsia="仿宋_GB2312"/>
          <w:b w:val="0"/>
          <w:sz w:val="32"/>
        </w:rPr>
        <w:t>其中：本年支出合计681.80万元，结余分配0.00万元，年末结转和结余0.54万元。</w:t>
      </w:r>
    </w:p>
    <w:p w14:paraId="11D42265">
      <w:pPr>
        <w:spacing w:line="580" w:lineRule="exact"/>
        <w:ind w:firstLine="640"/>
        <w:jc w:val="both"/>
      </w:pPr>
      <w:r>
        <w:rPr>
          <w:rFonts w:ascii="仿宋_GB2312" w:hAnsi="仿宋_GB2312" w:eastAsia="仿宋_GB2312"/>
          <w:b w:val="0"/>
          <w:sz w:val="32"/>
        </w:rPr>
        <w:t>收入支出总体与上年相比，减少63.29万元，下降8.49%，主要原因是：本年在职人员减少，相关人员经费较上年减少。</w:t>
      </w:r>
    </w:p>
    <w:p w14:paraId="37DBDDD7">
      <w:pPr>
        <w:spacing w:line="640" w:lineRule="exact"/>
        <w:ind w:firstLine="640"/>
        <w:jc w:val="both"/>
        <w:outlineLvl w:val="2"/>
      </w:pPr>
      <w:r>
        <w:rPr>
          <w:rFonts w:ascii="黑体" w:hAnsi="黑体" w:eastAsia="黑体"/>
          <w:sz w:val="32"/>
        </w:rPr>
        <w:t>二、收入决算情况说明</w:t>
      </w:r>
    </w:p>
    <w:p w14:paraId="4948C292">
      <w:pPr>
        <w:spacing w:line="580" w:lineRule="exact"/>
        <w:ind w:firstLine="640"/>
        <w:jc w:val="both"/>
      </w:pPr>
      <w:r>
        <w:rPr>
          <w:rFonts w:ascii="仿宋_GB2312" w:hAnsi="仿宋_GB2312" w:eastAsia="仿宋_GB2312"/>
          <w:b/>
          <w:sz w:val="32"/>
        </w:rPr>
        <w:t>本年收入681.80万元，</w:t>
      </w:r>
      <w:r>
        <w:rPr>
          <w:rFonts w:ascii="仿宋_GB2312" w:hAnsi="仿宋_GB2312" w:eastAsia="仿宋_GB2312"/>
          <w:b w:val="0"/>
          <w:sz w:val="32"/>
        </w:rPr>
        <w:t>其中：财政拨款收入681.80万元，占100.00%；上级补助收入0.00万元，占0.00%；事业收入0.00万元，占0.00%；经营收入0.00万元，占0.00%；附属单位上缴收入0.00万元，占0.00%；其他收入0.00万元，占0.00%。</w:t>
      </w:r>
    </w:p>
    <w:p w14:paraId="41DD629F">
      <w:pPr>
        <w:spacing w:line="640" w:lineRule="exact"/>
        <w:ind w:firstLine="640"/>
        <w:jc w:val="both"/>
        <w:outlineLvl w:val="2"/>
      </w:pPr>
      <w:r>
        <w:rPr>
          <w:rFonts w:ascii="黑体" w:hAnsi="黑体" w:eastAsia="黑体"/>
          <w:sz w:val="32"/>
        </w:rPr>
        <w:t>三、支出决算情况说明</w:t>
      </w:r>
    </w:p>
    <w:p w14:paraId="66B6C984">
      <w:pPr>
        <w:spacing w:line="580" w:lineRule="exact"/>
        <w:ind w:firstLine="640"/>
        <w:jc w:val="both"/>
      </w:pPr>
      <w:r>
        <w:rPr>
          <w:rFonts w:ascii="仿宋_GB2312" w:hAnsi="仿宋_GB2312" w:eastAsia="仿宋_GB2312"/>
          <w:b/>
          <w:sz w:val="32"/>
        </w:rPr>
        <w:t>本年支出681.80万元，</w:t>
      </w:r>
      <w:r>
        <w:rPr>
          <w:rFonts w:ascii="仿宋_GB2312" w:hAnsi="仿宋_GB2312" w:eastAsia="仿宋_GB2312"/>
          <w:b w:val="0"/>
          <w:sz w:val="32"/>
        </w:rPr>
        <w:t>其中：基本支出681.80万元，占100.00%；项目支出0.00万元，占0.00%；上缴上级支出0.00万元，占0.00%；经营支出0.00万元，占0.00%；对附属单位补助支出0.00万元，占0.00%。</w:t>
      </w:r>
    </w:p>
    <w:p w14:paraId="3BF9D231">
      <w:pPr>
        <w:spacing w:line="640" w:lineRule="exact"/>
        <w:ind w:firstLine="640"/>
        <w:jc w:val="both"/>
        <w:outlineLvl w:val="2"/>
      </w:pPr>
      <w:r>
        <w:rPr>
          <w:rFonts w:ascii="黑体" w:hAnsi="黑体" w:eastAsia="黑体"/>
          <w:sz w:val="32"/>
        </w:rPr>
        <w:t>四、财政拨款收入支出决算总体情况说明</w:t>
      </w:r>
    </w:p>
    <w:p w14:paraId="683E5977">
      <w:pPr>
        <w:spacing w:line="580" w:lineRule="exact"/>
        <w:ind w:firstLine="640"/>
        <w:jc w:val="both"/>
      </w:pPr>
      <w:r>
        <w:rPr>
          <w:rFonts w:ascii="仿宋_GB2312" w:hAnsi="仿宋_GB2312" w:eastAsia="仿宋_GB2312"/>
          <w:b/>
          <w:sz w:val="32"/>
        </w:rPr>
        <w:t>2024年度财政拨款收入总计681.80万元，</w:t>
      </w:r>
      <w:r>
        <w:rPr>
          <w:rFonts w:ascii="仿宋_GB2312" w:hAnsi="仿宋_GB2312" w:eastAsia="仿宋_GB2312"/>
          <w:b w:val="0"/>
          <w:sz w:val="32"/>
        </w:rPr>
        <w:t>其中：年初财政拨款结转和结余0.00万元，本年财政拨款收入681.80万元。</w:t>
      </w:r>
      <w:r>
        <w:rPr>
          <w:rFonts w:ascii="仿宋_GB2312" w:hAnsi="仿宋_GB2312" w:eastAsia="仿宋_GB2312"/>
          <w:b/>
          <w:sz w:val="32"/>
        </w:rPr>
        <w:t>财政拨款支出总计681.80万元，</w:t>
      </w:r>
      <w:r>
        <w:rPr>
          <w:rFonts w:ascii="仿宋_GB2312" w:hAnsi="仿宋_GB2312" w:eastAsia="仿宋_GB2312"/>
          <w:b w:val="0"/>
          <w:sz w:val="32"/>
        </w:rPr>
        <w:t>其中：年末财政拨款结转和结余0.00万元，本年财政拨款支出681.80万元。</w:t>
      </w:r>
    </w:p>
    <w:p w14:paraId="5B3A3AA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减少61.39万元，下降8.26%，主要原因是：本年在职人员减少，相关人员经费较上年减少。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年初预算数750.67万元，决算数681.80万元，预决算差异率-9.17%，主要原因是：本年在职人员减少，年中调减人员经费，导致预决算存在差异。</w:t>
      </w:r>
    </w:p>
    <w:p w14:paraId="48644909">
      <w:pPr>
        <w:spacing w:line="640" w:lineRule="exact"/>
        <w:ind w:firstLine="640"/>
        <w:jc w:val="both"/>
        <w:outlineLvl w:val="2"/>
      </w:pPr>
      <w:r>
        <w:rPr>
          <w:rFonts w:ascii="黑体" w:hAnsi="黑体" w:eastAsia="黑体"/>
          <w:sz w:val="32"/>
        </w:rPr>
        <w:t>五、一般公共预算财政拨款支出决算情况说明</w:t>
      </w:r>
    </w:p>
    <w:p w14:paraId="08B9C28D">
      <w:pPr>
        <w:spacing w:line="640" w:lineRule="exact"/>
        <w:ind w:firstLine="640"/>
        <w:jc w:val="both"/>
        <w:outlineLvl w:val="3"/>
      </w:pPr>
      <w:r>
        <w:rPr>
          <w:rFonts w:ascii="楷体_GB2312" w:hAnsi="楷体_GB2312" w:eastAsia="楷体_GB2312"/>
          <w:b/>
          <w:sz w:val="32"/>
        </w:rPr>
        <w:t>（一）一般公共预算财政拨款支出决算总体情况</w:t>
      </w:r>
    </w:p>
    <w:p w14:paraId="1E969B63">
      <w:pPr>
        <w:spacing w:line="580" w:lineRule="exact"/>
        <w:ind w:firstLine="640"/>
        <w:jc w:val="both"/>
      </w:pPr>
      <w:r>
        <w:rPr>
          <w:rFonts w:ascii="仿宋_GB2312" w:hAnsi="仿宋_GB2312" w:eastAsia="仿宋_GB2312"/>
          <w:b/>
          <w:sz w:val="32"/>
        </w:rPr>
        <w:t>2024年度一般公共预算财政拨款支出681.80万元，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减少61.39万元，下降8.26%，主要原因是：本年在职人员减少，相关人员经费较上年减少。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年初预算数750.67万元，决算数681.80万元，预决算差异率-9.17%，主要原因是：本年在职人员减少，年中调减人员经费，导致预决算存在差异。</w:t>
      </w:r>
    </w:p>
    <w:p w14:paraId="53E0F0C4">
      <w:pPr>
        <w:spacing w:line="640" w:lineRule="exact"/>
        <w:ind w:firstLine="640"/>
        <w:jc w:val="both"/>
        <w:outlineLvl w:val="3"/>
      </w:pPr>
      <w:r>
        <w:rPr>
          <w:rFonts w:ascii="楷体_GB2312" w:hAnsi="楷体_GB2312" w:eastAsia="楷体_GB2312"/>
          <w:b/>
          <w:sz w:val="32"/>
        </w:rPr>
        <w:t>（二）一般公共预算财政拨款支出决算结构情况</w:t>
      </w:r>
    </w:p>
    <w:p w14:paraId="5A7F4470">
      <w:pPr>
        <w:spacing w:line="580" w:lineRule="exact"/>
        <w:ind w:firstLine="640"/>
        <w:jc w:val="both"/>
      </w:pPr>
      <w:r>
        <w:rPr>
          <w:rFonts w:ascii="仿宋_GB2312" w:hAnsi="仿宋_GB2312" w:eastAsia="仿宋_GB2312"/>
          <w:b w:val="0"/>
          <w:sz w:val="32"/>
        </w:rPr>
        <w:t>1.一般公共服务支出(类)530.50万元,占77.81%。</w:t>
      </w:r>
    </w:p>
    <w:p w14:paraId="7AE7156D">
      <w:pPr>
        <w:spacing w:line="580" w:lineRule="exact"/>
        <w:ind w:firstLine="640"/>
        <w:jc w:val="both"/>
      </w:pPr>
      <w:r>
        <w:rPr>
          <w:rFonts w:ascii="仿宋_GB2312" w:hAnsi="仿宋_GB2312" w:eastAsia="仿宋_GB2312"/>
          <w:b w:val="0"/>
          <w:sz w:val="32"/>
        </w:rPr>
        <w:t>2.社会保障和就业支出(类)77.26万元,占11.33%。</w:t>
      </w:r>
    </w:p>
    <w:p w14:paraId="2B7B3CF5">
      <w:pPr>
        <w:spacing w:line="580" w:lineRule="exact"/>
        <w:ind w:firstLine="640"/>
        <w:jc w:val="both"/>
      </w:pPr>
      <w:r>
        <w:rPr>
          <w:rFonts w:ascii="仿宋_GB2312" w:hAnsi="仿宋_GB2312" w:eastAsia="仿宋_GB2312"/>
          <w:b w:val="0"/>
          <w:sz w:val="32"/>
        </w:rPr>
        <w:t>3.卫生健康支出(类)22.90万元,占3.36%。</w:t>
      </w:r>
    </w:p>
    <w:p w14:paraId="3E6B4D53">
      <w:pPr>
        <w:spacing w:line="580" w:lineRule="exact"/>
        <w:ind w:firstLine="640"/>
        <w:jc w:val="both"/>
      </w:pPr>
      <w:r>
        <w:rPr>
          <w:rFonts w:ascii="仿宋_GB2312" w:hAnsi="仿宋_GB2312" w:eastAsia="仿宋_GB2312"/>
          <w:b w:val="0"/>
          <w:sz w:val="32"/>
        </w:rPr>
        <w:t>4.住房保障支出(类)51.13万元,占7.50%。</w:t>
      </w:r>
    </w:p>
    <w:p w14:paraId="1B8B8069">
      <w:pPr>
        <w:spacing w:line="640" w:lineRule="exact"/>
        <w:ind w:firstLine="640"/>
        <w:jc w:val="both"/>
        <w:outlineLvl w:val="3"/>
      </w:pPr>
      <w:r>
        <w:rPr>
          <w:rFonts w:ascii="楷体_GB2312" w:hAnsi="楷体_GB2312" w:eastAsia="楷体_GB2312"/>
          <w:b/>
          <w:sz w:val="32"/>
        </w:rPr>
        <w:t>（三）一般公共预算财政拨款支出决算具体情况</w:t>
      </w:r>
    </w:p>
    <w:p w14:paraId="3BF5DA17">
      <w:pPr>
        <w:spacing w:line="580" w:lineRule="exact"/>
        <w:ind w:firstLine="640"/>
        <w:jc w:val="both"/>
      </w:pPr>
      <w:r>
        <w:rPr>
          <w:rFonts w:ascii="仿宋_GB2312" w:hAnsi="仿宋_GB2312" w:eastAsia="仿宋_GB2312"/>
          <w:b w:val="0"/>
          <w:sz w:val="32"/>
        </w:rPr>
        <w:t>1.一般公共服务支出(类)人大事务(款)事业运行(项):支出决算数为0.53万元，比上年决算增加0.53万元，增长100.00%,主要原因是：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功能科目调整，事业人员生活补助经费从一般公共服务支出(类)财政事务(款)事业运行(项)调整至一般公共服务支出(类)人大事务(款)事业运行(项)科目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14:paraId="2E2E47AB">
      <w:pPr>
        <w:spacing w:line="580" w:lineRule="exact"/>
        <w:ind w:firstLine="640"/>
        <w:jc w:val="both"/>
      </w:pPr>
      <w:r>
        <w:rPr>
          <w:rFonts w:ascii="仿宋_GB2312" w:hAnsi="仿宋_GB2312" w:eastAsia="仿宋_GB2312"/>
          <w:b w:val="0"/>
          <w:sz w:val="32"/>
        </w:rPr>
        <w:t>2.一般公共服务支出(类)财政事务(款)行政运行(项):支出决算数为147.42万元，比上年决算减少8.31万元，下降5.34%,主要原因是：本年在职人员减少，相应人员经费较上年减少。</w:t>
      </w:r>
    </w:p>
    <w:p w14:paraId="6EB1A7F3">
      <w:pPr>
        <w:spacing w:line="580" w:lineRule="exact"/>
        <w:ind w:firstLine="640"/>
        <w:jc w:val="both"/>
      </w:pPr>
      <w:r>
        <w:rPr>
          <w:rFonts w:ascii="仿宋_GB2312" w:hAnsi="仿宋_GB2312" w:eastAsia="仿宋_GB2312"/>
          <w:b w:val="0"/>
          <w:sz w:val="32"/>
        </w:rPr>
        <w:t>3.一般公共服务支出(类)财政事务(款)事业运行(项):支出决算数为382.55万元，比上年决算减少48.60万元，下降11.27%,主要原因是：本年在职人员减少，相应人员经费较上年减少。</w:t>
      </w:r>
    </w:p>
    <w:p w14:paraId="1EE0E494">
      <w:pPr>
        <w:spacing w:line="580" w:lineRule="exact"/>
        <w:ind w:firstLine="640"/>
        <w:jc w:val="both"/>
      </w:pPr>
      <w:r>
        <w:rPr>
          <w:rFonts w:ascii="仿宋_GB2312" w:hAnsi="仿宋_GB2312" w:eastAsia="仿宋_GB2312"/>
          <w:b w:val="0"/>
          <w:sz w:val="32"/>
        </w:rPr>
        <w:t>4.一般公共服务支出(类)财政事务(款)其他财政事务支出(项):支出决算数为0.00万元，比上年决算减少2.64万元，下降100.00%,主要原因是：本年减少财政所工作经费项目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03267DCF">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5.社会保障和就业支出(类)行政事业单位养老支出(款)行政单位离退休(项):支出决算数为3.45万元，比上年决算增加1.09万元，增长46.19%,主要原因是：本年增加退休人员基础绩效奖，退休费支出增加。</w:t>
      </w:r>
    </w:p>
    <w:p w14:paraId="67D67CDB">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6.社会保障和就业支出(类)行政事业单位养老支出(款)事业单位离退休(项):支出决算数为5.38万元，比上年决算增加1.75万元，增长48.21%,主要原因是：本年增加退休人员基础绩效奖，退休费支出增加。</w:t>
      </w:r>
    </w:p>
    <w:p w14:paraId="27645C44">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62.82万元，比上年决算减少2.04万元，下降3.15%,主要原因是：本年在职人员减少，单位基本养老保险缴费较上年减少。</w:t>
      </w:r>
    </w:p>
    <w:p w14:paraId="12885C34">
      <w:pPr>
        <w:spacing w:line="580" w:lineRule="exact"/>
        <w:ind w:firstLine="640"/>
        <w:jc w:val="both"/>
      </w:pPr>
      <w:r>
        <w:rPr>
          <w:rFonts w:ascii="仿宋_GB2312" w:hAnsi="仿宋_GB2312" w:eastAsia="仿宋_GB2312"/>
          <w:b w:val="0"/>
          <w:sz w:val="32"/>
        </w:rPr>
        <w:t>8.社会保障和就业支出(类)抚恤(款)死亡抚恤(项):支出决算数为5.62万元，比上年决算减少0.34万元，下降5.70%,主要原因是：本年新增</w:t>
      </w:r>
      <w:r>
        <w:rPr>
          <w:rFonts w:hint="eastAsia" w:ascii="仿宋_GB2312" w:hAnsi="仿宋_GB2312" w:eastAsia="仿宋_GB2312"/>
          <w:b w:val="0"/>
          <w:sz w:val="32"/>
          <w:lang w:eastAsia="zh-CN"/>
        </w:rPr>
        <w:t>离世</w:t>
      </w:r>
      <w:r>
        <w:rPr>
          <w:rFonts w:ascii="仿宋_GB2312" w:hAnsi="仿宋_GB2312" w:eastAsia="仿宋_GB2312"/>
          <w:b w:val="0"/>
          <w:sz w:val="32"/>
        </w:rPr>
        <w:t>人员较上年减少，抚恤</w:t>
      </w:r>
      <w:r>
        <w:rPr>
          <w:rFonts w:hint="eastAsia" w:ascii="仿宋_GB2312" w:hAnsi="仿宋_GB2312" w:eastAsia="仿宋_GB2312"/>
          <w:b w:val="0"/>
          <w:sz w:val="32"/>
          <w:lang w:eastAsia="zh-CN"/>
        </w:rPr>
        <w:t>金</w:t>
      </w:r>
      <w:r>
        <w:rPr>
          <w:rFonts w:ascii="仿宋_GB2312" w:hAnsi="仿宋_GB2312" w:eastAsia="仿宋_GB2312"/>
          <w:b w:val="0"/>
          <w:sz w:val="32"/>
        </w:rPr>
        <w:t>支出较上年减少。</w:t>
      </w:r>
    </w:p>
    <w:p w14:paraId="7404ADEC">
      <w:pPr>
        <w:spacing w:line="580" w:lineRule="exact"/>
        <w:ind w:firstLine="640"/>
        <w:jc w:val="both"/>
      </w:pPr>
      <w:r>
        <w:rPr>
          <w:rFonts w:ascii="仿宋_GB2312" w:hAnsi="仿宋_GB2312" w:eastAsia="仿宋_GB2312"/>
          <w:b w:val="0"/>
          <w:sz w:val="32"/>
        </w:rPr>
        <w:t>9.卫生健康支出(类)行政事业单位医疗(款)行政单位医疗(项):支出决算数为7.76万元，比上年决算增加2.43万元，增长45.59%,主要原因是：本年在职人员工资基数调增，医疗缴费基数上涨，相应支出增加。</w:t>
      </w:r>
    </w:p>
    <w:p w14:paraId="5DE36444">
      <w:pPr>
        <w:spacing w:line="580" w:lineRule="exact"/>
        <w:ind w:firstLine="640"/>
        <w:jc w:val="both"/>
      </w:pPr>
      <w:r>
        <w:rPr>
          <w:rFonts w:ascii="仿宋_GB2312" w:hAnsi="仿宋_GB2312" w:eastAsia="仿宋_GB2312"/>
          <w:b w:val="0"/>
          <w:sz w:val="32"/>
        </w:rPr>
        <w:t>10.卫生健康支出(类)行政事业单位医疗(款)事业单位医疗(项):支出决算数为15.14万元，比上年决算减少0.84万元，下降5.26%,主要原因是：</w:t>
      </w:r>
      <w:bookmarkStart w:id="0" w:name="_GoBack"/>
      <w:r>
        <w:rPr>
          <w:rFonts w:ascii="仿宋_GB2312" w:hAnsi="仿宋_GB2312" w:eastAsia="仿宋_GB2312"/>
          <w:b w:val="0"/>
          <w:sz w:val="32"/>
        </w:rPr>
        <w:t>本年事业在职人员减少，事业单位</w:t>
      </w:r>
      <w:bookmarkEnd w:id="0"/>
      <w:r>
        <w:rPr>
          <w:rFonts w:ascii="仿宋_GB2312" w:hAnsi="仿宋_GB2312" w:eastAsia="仿宋_GB2312"/>
          <w:b w:val="0"/>
          <w:sz w:val="32"/>
        </w:rPr>
        <w:t>医疗较上年减少。</w:t>
      </w:r>
    </w:p>
    <w:p w14:paraId="270698E6">
      <w:pPr>
        <w:spacing w:line="580" w:lineRule="exact"/>
        <w:ind w:firstLine="640"/>
        <w:jc w:val="both"/>
      </w:pPr>
      <w:r>
        <w:rPr>
          <w:rFonts w:ascii="仿宋_GB2312" w:hAnsi="仿宋_GB2312" w:eastAsia="仿宋_GB2312"/>
          <w:b w:val="0"/>
          <w:sz w:val="32"/>
        </w:rPr>
        <w:t>11.住房保障支出(类)住房改革支出(款)住房公积金(项):支出决算数为51.13万元，比上年决算减少4.40万元，下降7.92%,主要原因是：本年在职人员减少，住房公积金缴费较上年减少。</w:t>
      </w:r>
    </w:p>
    <w:p w14:paraId="3615A985">
      <w:pPr>
        <w:spacing w:line="640" w:lineRule="exact"/>
        <w:ind w:firstLine="640"/>
        <w:jc w:val="both"/>
        <w:outlineLvl w:val="2"/>
      </w:pPr>
      <w:r>
        <w:rPr>
          <w:rFonts w:ascii="黑体" w:hAnsi="黑体" w:eastAsia="黑体"/>
          <w:sz w:val="32"/>
        </w:rPr>
        <w:t>六、一般公共预算财政拨款基本支出决算情况说明</w:t>
      </w:r>
    </w:p>
    <w:p w14:paraId="2E71737F">
      <w:pPr>
        <w:spacing w:line="580" w:lineRule="exact"/>
        <w:ind w:firstLine="640"/>
        <w:jc w:val="both"/>
      </w:pPr>
      <w:r>
        <w:rPr>
          <w:rFonts w:ascii="仿宋_GB2312" w:hAnsi="仿宋_GB2312" w:eastAsia="仿宋_GB2312"/>
          <w:b w:val="0"/>
          <w:sz w:val="32"/>
        </w:rPr>
        <w:t>2024年度一般公共预算财政拨款基本支出681.80万元，其中：</w:t>
      </w:r>
      <w:r>
        <w:rPr>
          <w:rFonts w:ascii="仿宋_GB2312" w:hAnsi="仿宋_GB2312" w:eastAsia="仿宋_GB2312"/>
          <w:b/>
          <w:sz w:val="32"/>
        </w:rPr>
        <w:t>人员经费676.87万元，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7A858964">
      <w:pPr>
        <w:spacing w:line="580" w:lineRule="exact"/>
        <w:ind w:firstLine="640"/>
        <w:jc w:val="both"/>
      </w:pPr>
      <w:r>
        <w:rPr>
          <w:rFonts w:ascii="仿宋_GB2312" w:hAnsi="仿宋_GB2312" w:eastAsia="仿宋_GB2312"/>
          <w:b/>
          <w:sz w:val="32"/>
        </w:rPr>
        <w:t>公用经费4.93万元，</w:t>
      </w:r>
      <w:r>
        <w:rPr>
          <w:rFonts w:ascii="仿宋_GB2312" w:hAnsi="仿宋_GB2312" w:eastAsia="仿宋_GB2312"/>
          <w:b w:val="0"/>
          <w:sz w:val="32"/>
        </w:rPr>
        <w:t>包括：办公费、印刷费、手续费、电费、取暖费、维修（护）费。</w:t>
      </w:r>
    </w:p>
    <w:p w14:paraId="00CE1B6F">
      <w:pPr>
        <w:spacing w:line="640" w:lineRule="exact"/>
        <w:ind w:firstLine="640"/>
        <w:jc w:val="both"/>
        <w:outlineLvl w:val="2"/>
      </w:pPr>
      <w:r>
        <w:rPr>
          <w:rFonts w:ascii="黑体" w:hAnsi="黑体" w:eastAsia="黑体"/>
          <w:sz w:val="32"/>
        </w:rPr>
        <w:t>七、政府性基金预算财政拨款收入支出决算情况说明</w:t>
      </w:r>
    </w:p>
    <w:p w14:paraId="6BAE65D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68B3F48">
      <w:pPr>
        <w:spacing w:line="640" w:lineRule="exact"/>
        <w:ind w:firstLine="640"/>
        <w:jc w:val="both"/>
        <w:outlineLvl w:val="2"/>
      </w:pPr>
      <w:r>
        <w:rPr>
          <w:rFonts w:ascii="黑体" w:hAnsi="黑体" w:eastAsia="黑体"/>
          <w:sz w:val="32"/>
        </w:rPr>
        <w:t>八、国有资本经营预算财政拨款收入支出决算情况说明</w:t>
      </w:r>
    </w:p>
    <w:p w14:paraId="11B2BA9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D20AD6">
      <w:pPr>
        <w:spacing w:line="640" w:lineRule="exact"/>
        <w:ind w:firstLine="640"/>
        <w:jc w:val="both"/>
        <w:outlineLvl w:val="2"/>
      </w:pPr>
      <w:r>
        <w:rPr>
          <w:rFonts w:ascii="黑体" w:hAnsi="黑体" w:eastAsia="黑体"/>
          <w:sz w:val="32"/>
        </w:rPr>
        <w:t>九、财政拨款“三公”经费支出决算情况说明</w:t>
      </w:r>
    </w:p>
    <w:p w14:paraId="57999DC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EFEF2DC">
      <w:pPr>
        <w:spacing w:line="580" w:lineRule="exact"/>
        <w:ind w:firstLine="640"/>
        <w:jc w:val="both"/>
      </w:pPr>
      <w:r>
        <w:rPr>
          <w:rFonts w:ascii="仿宋_GB2312" w:hAnsi="仿宋_GB2312" w:eastAsia="仿宋_GB2312"/>
          <w:b/>
          <w:sz w:val="32"/>
        </w:rPr>
        <w:t>具体情况如下：</w:t>
      </w:r>
    </w:p>
    <w:p w14:paraId="0C6A556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C7B872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5B48BC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43F74E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67AF144">
      <w:pPr>
        <w:spacing w:line="640" w:lineRule="exact"/>
        <w:ind w:firstLine="640"/>
        <w:jc w:val="both"/>
        <w:outlineLvl w:val="2"/>
      </w:pPr>
      <w:r>
        <w:rPr>
          <w:rFonts w:ascii="黑体" w:hAnsi="黑体" w:eastAsia="黑体"/>
          <w:sz w:val="32"/>
        </w:rPr>
        <w:t>十、其他重要事项的情况说明</w:t>
      </w:r>
    </w:p>
    <w:p w14:paraId="3790C969">
      <w:pPr>
        <w:spacing w:line="640" w:lineRule="exact"/>
        <w:ind w:firstLine="640"/>
        <w:jc w:val="both"/>
        <w:outlineLvl w:val="3"/>
      </w:pPr>
      <w:r>
        <w:rPr>
          <w:rFonts w:ascii="楷体_GB2312" w:hAnsi="楷体_GB2312" w:eastAsia="楷体_GB2312"/>
          <w:b/>
          <w:sz w:val="32"/>
        </w:rPr>
        <w:t>（一）机关运行经费及公用经费支出情况</w:t>
      </w:r>
    </w:p>
    <w:p w14:paraId="7B825BB8">
      <w:pPr>
        <w:spacing w:line="580" w:lineRule="exact"/>
        <w:ind w:firstLine="640"/>
        <w:jc w:val="both"/>
      </w:pPr>
      <w:r>
        <w:rPr>
          <w:rFonts w:ascii="仿宋_GB2312" w:hAnsi="仿宋_GB2312" w:eastAsia="仿宋_GB2312"/>
          <w:b w:val="0"/>
          <w:sz w:val="32"/>
        </w:rPr>
        <w:t>2024年度阿图什市阿扎克镇农村合作经济（统计）发展中心（财政所）（行政单位和参照公务员法管理事业单位）机关运行经费支出4.93万元，比上年减少0.71万元，下降12.59%，主要原因是：本年减少财政所工作经费，导致机关运行经费支出减少。</w:t>
      </w:r>
    </w:p>
    <w:p w14:paraId="77B808BB">
      <w:pPr>
        <w:spacing w:line="640" w:lineRule="exact"/>
        <w:ind w:firstLine="640"/>
        <w:jc w:val="both"/>
        <w:outlineLvl w:val="3"/>
      </w:pPr>
      <w:r>
        <w:rPr>
          <w:rFonts w:ascii="楷体_GB2312" w:hAnsi="楷体_GB2312" w:eastAsia="楷体_GB2312"/>
          <w:b/>
          <w:sz w:val="32"/>
        </w:rPr>
        <w:t>（二）政府采购情况</w:t>
      </w:r>
    </w:p>
    <w:p w14:paraId="684788D3">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217C5F6">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DF14F63">
      <w:pPr>
        <w:spacing w:line="640" w:lineRule="exact"/>
        <w:ind w:firstLine="640"/>
        <w:jc w:val="both"/>
        <w:outlineLvl w:val="3"/>
      </w:pPr>
      <w:r>
        <w:rPr>
          <w:rFonts w:ascii="楷体_GB2312" w:hAnsi="楷体_GB2312" w:eastAsia="楷体_GB2312"/>
          <w:b/>
          <w:sz w:val="32"/>
        </w:rPr>
        <w:t>（三）国有资产占用情况说明</w:t>
      </w:r>
    </w:p>
    <w:p w14:paraId="4B33A3D4">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598A749">
      <w:pPr>
        <w:spacing w:line="640" w:lineRule="exact"/>
        <w:ind w:firstLine="640"/>
        <w:jc w:val="both"/>
        <w:outlineLvl w:val="2"/>
      </w:pPr>
      <w:r>
        <w:rPr>
          <w:rFonts w:ascii="黑体" w:hAnsi="黑体" w:eastAsia="黑体"/>
          <w:sz w:val="32"/>
        </w:rPr>
        <w:t>十一、预算绩效的情况说明</w:t>
      </w:r>
    </w:p>
    <w:p w14:paraId="1203B48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14:paraId="72D66FE7">
      <w:r>
        <w:br w:type="page"/>
      </w:r>
    </w:p>
    <w:p w14:paraId="0D3661E0">
      <w:pPr>
        <w:spacing w:line="640" w:lineRule="exact"/>
        <w:ind w:firstLine="640"/>
        <w:jc w:val="both"/>
        <w:outlineLvl w:val="2"/>
      </w:pPr>
      <w:r>
        <w:rPr>
          <w:rFonts w:ascii="黑体" w:hAnsi="黑体" w:eastAsia="黑体"/>
          <w:sz w:val="32"/>
        </w:rPr>
        <w:t>十二、其他需说明的事项</w:t>
      </w:r>
    </w:p>
    <w:p w14:paraId="2CF42607">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D6D894B">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14:paraId="21EF4971">
      <w:r>
        <w:br w:type="page"/>
      </w:r>
    </w:p>
    <w:p w14:paraId="30B2C7A0">
      <w:pPr>
        <w:spacing w:line="240" w:lineRule="auto"/>
        <w:jc w:val="center"/>
        <w:outlineLvl w:val="1"/>
      </w:pPr>
      <w:r>
        <w:rPr>
          <w:rFonts w:ascii="黑体" w:hAnsi="黑体" w:eastAsia="黑体"/>
          <w:sz w:val="32"/>
        </w:rPr>
        <w:t>第三部分 专业名词解释</w:t>
      </w:r>
    </w:p>
    <w:p w14:paraId="7D04C66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AD97BB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C2EA3A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9E5106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6FCBE7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EF496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871CB9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EE267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6341A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E28699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417904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BE5B4D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E742E9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A71EB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B183DDE">
      <w:r>
        <w:br w:type="page"/>
      </w:r>
    </w:p>
    <w:p w14:paraId="73D612D3">
      <w:pPr>
        <w:spacing w:line="240" w:lineRule="auto"/>
        <w:jc w:val="center"/>
        <w:outlineLvl w:val="1"/>
      </w:pPr>
      <w:r>
        <w:rPr>
          <w:rFonts w:ascii="黑体" w:hAnsi="黑体" w:eastAsia="黑体"/>
          <w:sz w:val="32"/>
        </w:rPr>
        <w:t>第四部分 部门决算报表（见附表）</w:t>
      </w:r>
    </w:p>
    <w:p w14:paraId="510E4CCF">
      <w:pPr>
        <w:spacing w:line="240" w:lineRule="auto"/>
        <w:ind w:firstLine="640"/>
        <w:jc w:val="both"/>
      </w:pPr>
      <w:r>
        <w:rPr>
          <w:rFonts w:ascii="仿宋_GB2312" w:hAnsi="仿宋_GB2312" w:eastAsia="仿宋_GB2312"/>
          <w:b w:val="0"/>
          <w:sz w:val="32"/>
        </w:rPr>
        <w:t>一、《收入支出决算总表》</w:t>
      </w:r>
    </w:p>
    <w:p w14:paraId="638C396F">
      <w:pPr>
        <w:spacing w:line="240" w:lineRule="auto"/>
        <w:ind w:firstLine="640"/>
        <w:jc w:val="both"/>
      </w:pPr>
      <w:r>
        <w:rPr>
          <w:rFonts w:ascii="仿宋_GB2312" w:hAnsi="仿宋_GB2312" w:eastAsia="仿宋_GB2312"/>
          <w:b w:val="0"/>
          <w:sz w:val="32"/>
        </w:rPr>
        <w:t>二、《收入决算表》</w:t>
      </w:r>
    </w:p>
    <w:p w14:paraId="1F3CFECA">
      <w:pPr>
        <w:spacing w:line="240" w:lineRule="auto"/>
        <w:ind w:firstLine="640"/>
        <w:jc w:val="both"/>
      </w:pPr>
      <w:r>
        <w:rPr>
          <w:rFonts w:ascii="仿宋_GB2312" w:hAnsi="仿宋_GB2312" w:eastAsia="仿宋_GB2312"/>
          <w:b w:val="0"/>
          <w:sz w:val="32"/>
        </w:rPr>
        <w:t>三、《支出决算表》</w:t>
      </w:r>
    </w:p>
    <w:p w14:paraId="19E9E7CB">
      <w:pPr>
        <w:spacing w:line="240" w:lineRule="auto"/>
        <w:ind w:firstLine="640"/>
        <w:jc w:val="both"/>
      </w:pPr>
      <w:r>
        <w:rPr>
          <w:rFonts w:ascii="仿宋_GB2312" w:hAnsi="仿宋_GB2312" w:eastAsia="仿宋_GB2312"/>
          <w:b w:val="0"/>
          <w:sz w:val="32"/>
        </w:rPr>
        <w:t>四、《财政拨款收入支出决算总表》</w:t>
      </w:r>
    </w:p>
    <w:p w14:paraId="38F21E0F">
      <w:pPr>
        <w:spacing w:line="240" w:lineRule="auto"/>
        <w:ind w:firstLine="640"/>
        <w:jc w:val="both"/>
      </w:pPr>
      <w:r>
        <w:rPr>
          <w:rFonts w:ascii="仿宋_GB2312" w:hAnsi="仿宋_GB2312" w:eastAsia="仿宋_GB2312"/>
          <w:b w:val="0"/>
          <w:sz w:val="32"/>
        </w:rPr>
        <w:t>五、《一般公共预算财政拨款支出决算表》</w:t>
      </w:r>
    </w:p>
    <w:p w14:paraId="0C616FE2">
      <w:pPr>
        <w:spacing w:line="240" w:lineRule="auto"/>
        <w:ind w:firstLine="640"/>
        <w:jc w:val="both"/>
      </w:pPr>
      <w:r>
        <w:rPr>
          <w:rFonts w:ascii="仿宋_GB2312" w:hAnsi="仿宋_GB2312" w:eastAsia="仿宋_GB2312"/>
          <w:b w:val="0"/>
          <w:sz w:val="32"/>
        </w:rPr>
        <w:t>六、《一般公共预算财政拨款基本支出决算表》</w:t>
      </w:r>
    </w:p>
    <w:p w14:paraId="3DCAC9AA">
      <w:pPr>
        <w:spacing w:line="240" w:lineRule="auto"/>
        <w:ind w:firstLine="640"/>
        <w:jc w:val="both"/>
      </w:pPr>
      <w:r>
        <w:rPr>
          <w:rFonts w:ascii="仿宋_GB2312" w:hAnsi="仿宋_GB2312" w:eastAsia="仿宋_GB2312"/>
          <w:b w:val="0"/>
          <w:sz w:val="32"/>
        </w:rPr>
        <w:t>七、《政府性基金预算财政拨款收入支出决算表》</w:t>
      </w:r>
    </w:p>
    <w:p w14:paraId="0B3F8E5F">
      <w:pPr>
        <w:spacing w:line="240" w:lineRule="auto"/>
        <w:ind w:firstLine="640"/>
        <w:jc w:val="both"/>
      </w:pPr>
      <w:r>
        <w:rPr>
          <w:rFonts w:ascii="仿宋_GB2312" w:hAnsi="仿宋_GB2312" w:eastAsia="仿宋_GB2312"/>
          <w:b w:val="0"/>
          <w:sz w:val="32"/>
        </w:rPr>
        <w:t>八、《国有资本经营预算财政拨款收入支出决算表》</w:t>
      </w:r>
    </w:p>
    <w:p w14:paraId="39A18902">
      <w:pPr>
        <w:spacing w:line="240" w:lineRule="auto"/>
        <w:ind w:firstLine="640"/>
        <w:jc w:val="both"/>
      </w:pPr>
      <w:r>
        <w:rPr>
          <w:rFonts w:ascii="仿宋_GB2312" w:hAnsi="仿宋_GB2312" w:eastAsia="仿宋_GB2312"/>
          <w:b w:val="0"/>
          <w:sz w:val="32"/>
        </w:rPr>
        <w:t>九、《财政拨款“三公”经费支出决算表》</w:t>
      </w:r>
    </w:p>
    <w:p w14:paraId="3C7A9938">
      <w:pPr>
        <w:spacing w:line="240" w:lineRule="auto"/>
        <w:ind w:firstLine="640"/>
        <w:jc w:val="both"/>
      </w:pPr>
    </w:p>
    <w:p w14:paraId="1A7254AF">
      <w:pPr>
        <w:spacing w:line="240" w:lineRule="auto"/>
        <w:ind w:firstLine="640"/>
        <w:jc w:val="both"/>
      </w:pPr>
    </w:p>
    <w:p w14:paraId="7906C620">
      <w:pPr>
        <w:spacing w:line="240" w:lineRule="auto"/>
        <w:ind w:firstLine="640"/>
        <w:jc w:val="both"/>
      </w:pPr>
    </w:p>
    <w:p w14:paraId="7B7405F0">
      <w:pPr>
        <w:spacing w:line="240" w:lineRule="auto"/>
        <w:ind w:firstLine="640"/>
        <w:jc w:val="both"/>
      </w:pPr>
    </w:p>
    <w:p w14:paraId="5804329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6B6B22"/>
    <w:rsid w:val="2FD27414"/>
    <w:rsid w:val="313F1D52"/>
    <w:rsid w:val="318029AB"/>
    <w:rsid w:val="31C63837"/>
    <w:rsid w:val="326F0A17"/>
    <w:rsid w:val="3277581B"/>
    <w:rsid w:val="38006E2C"/>
    <w:rsid w:val="3914510A"/>
    <w:rsid w:val="3B1220C9"/>
    <w:rsid w:val="3D5275AC"/>
    <w:rsid w:val="3EA7725F"/>
    <w:rsid w:val="3EC014A1"/>
    <w:rsid w:val="40834692"/>
    <w:rsid w:val="414074C3"/>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6F48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5427</Words>
  <Characters>6109</Characters>
  <Lines>0</Lines>
  <Paragraphs>0</Paragraphs>
  <TotalTime>8</TotalTime>
  <ScaleCrop>false</ScaleCrop>
  <LinksUpToDate>false</LinksUpToDate>
  <CharactersWithSpaces>6119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2026-01-13T08:48:46Z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