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阿图什市水利局2024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（一）负责保障水资源的合理开发利用。</w:t>
      </w:r>
      <w:r>
        <w:rPr>
          <w:rFonts w:hint="eastAsia" w:ascii="仿宋_GB2312" w:hAnsi="仿宋_GB2312" w:eastAsia="仿宋_GB2312"/>
          <w:sz w:val="32"/>
          <w:lang w:eastAsia="zh-CN"/>
        </w:rPr>
        <w:t>拟订</w:t>
      </w:r>
      <w:r>
        <w:rPr>
          <w:rFonts w:ascii="仿宋_GB2312" w:hAnsi="仿宋_GB2312" w:eastAsia="仿宋_GB2312"/>
          <w:sz w:val="32"/>
        </w:rPr>
        <w:t>地方性水利发展规划，组织编制阿图什市重大水资源发展规划，重要河流湖泊流域综合规划等重大水利规划。</w:t>
      </w:r>
    </w:p>
    <w:p>
      <w:pPr>
        <w:spacing w:line="580" w:lineRule="exact"/>
        <w:ind w:firstLine="640"/>
        <w:jc w:val="both"/>
      </w:pPr>
      <w:r>
        <w:rPr>
          <w:rFonts w:ascii="仿宋_GB2312" w:hAnsi="仿宋_GB2312" w:eastAsia="仿宋_GB2312"/>
          <w:sz w:val="32"/>
        </w:rPr>
        <w:t>（二）负责生活、生产经营和生态环境用水的统筹和保障。组织实施最严格水资源管理制度，实施水资源的统一监督管理，</w:t>
      </w:r>
      <w:r>
        <w:rPr>
          <w:rFonts w:hint="eastAsia" w:ascii="仿宋_GB2312" w:hAnsi="仿宋_GB2312" w:eastAsia="仿宋_GB2312"/>
          <w:sz w:val="32"/>
          <w:lang w:eastAsia="zh-CN"/>
        </w:rPr>
        <w:t>拟订</w:t>
      </w:r>
      <w:r>
        <w:rPr>
          <w:rFonts w:ascii="仿宋_GB2312" w:hAnsi="仿宋_GB2312" w:eastAsia="仿宋_GB2312"/>
          <w:sz w:val="32"/>
        </w:rPr>
        <w:t>阿图什市中长期供水规划、水量分配方案并监督实施。组织实施取水许可、水资源论证制度，开展水资源有偿使用工作。</w:t>
      </w:r>
    </w:p>
    <w:p>
      <w:pPr>
        <w:spacing w:line="580" w:lineRule="exact"/>
        <w:ind w:firstLine="640"/>
        <w:jc w:val="both"/>
      </w:pPr>
      <w:r>
        <w:rPr>
          <w:rFonts w:ascii="仿宋_GB2312" w:hAnsi="仿宋_GB2312" w:eastAsia="仿宋_GB2312"/>
          <w:sz w:val="32"/>
        </w:rPr>
        <w:t>（三）按规定制定水利工程建设有关制度并组织实施，负责提出水利固定资产投资规模、方向、具体安排建议并组织实施按规定权限审批、核准规划内和年度计划规模固定资产投资项目，提出水利资金安排建议并负责项目实施的监督管理。</w:t>
      </w:r>
    </w:p>
    <w:p>
      <w:pPr>
        <w:spacing w:line="580" w:lineRule="exact"/>
        <w:ind w:firstLine="640"/>
        <w:jc w:val="both"/>
      </w:pPr>
      <w:r>
        <w:rPr>
          <w:rFonts w:ascii="仿宋_GB2312" w:hAnsi="仿宋_GB2312" w:eastAsia="仿宋_GB2312"/>
          <w:sz w:val="32"/>
        </w:rPr>
        <w:t>（四）开展水资源保护工作。编制水资源保护规划。开展饮用水保护有关工作，开展地下水开发利用和地下水资源管理保护。</w:t>
      </w:r>
    </w:p>
    <w:p>
      <w:pPr>
        <w:spacing w:line="580" w:lineRule="exact"/>
        <w:ind w:firstLine="640"/>
        <w:jc w:val="both"/>
      </w:pPr>
      <w:r>
        <w:rPr>
          <w:rFonts w:ascii="仿宋_GB2312" w:hAnsi="仿宋_GB2312" w:eastAsia="仿宋_GB2312"/>
          <w:sz w:val="32"/>
        </w:rPr>
        <w:t>（五）负责节约用水工作。拟订节约用水政策，编制节约用水规划并监督实施，组织制定有关标准。组织实施用水总量控制等管理制度，推动节水型社会建设工作。</w:t>
      </w:r>
    </w:p>
    <w:p>
      <w:pPr>
        <w:spacing w:line="580" w:lineRule="exact"/>
        <w:ind w:firstLine="640"/>
        <w:jc w:val="both"/>
      </w:pPr>
      <w:r>
        <w:rPr>
          <w:rFonts w:ascii="仿宋_GB2312" w:hAnsi="仿宋_GB2312" w:eastAsia="仿宋_GB2312"/>
          <w:sz w:val="32"/>
        </w:rPr>
        <w:t>（六）指导水文工作。对河流湖泊和地下水实施监测、发布水文水资源预报和水资源公报。按规定开展水资源、水能资源调查评价和水资源承载能力监测工作。</w:t>
      </w:r>
    </w:p>
    <w:p>
      <w:pPr>
        <w:spacing w:line="580" w:lineRule="exact"/>
        <w:ind w:firstLine="640"/>
        <w:jc w:val="both"/>
      </w:pPr>
      <w:r>
        <w:rPr>
          <w:rFonts w:ascii="仿宋_GB2312" w:hAnsi="仿宋_GB2312" w:eastAsia="仿宋_GB2312"/>
          <w:sz w:val="32"/>
        </w:rPr>
        <w:t>（七）指导水利设施、水域岸线及其岸线的管理、保护与综合利用。开展重要河流湖泊、开发和保护。开展河流水生态保护与修复、河流生态流量管理以及河流水系连通工作。</w:t>
      </w:r>
    </w:p>
    <w:p>
      <w:pPr>
        <w:spacing w:line="580" w:lineRule="exact"/>
        <w:ind w:firstLine="640"/>
        <w:jc w:val="both"/>
      </w:pPr>
      <w:r>
        <w:rPr>
          <w:rFonts w:ascii="仿宋_GB2312" w:hAnsi="仿宋_GB2312" w:eastAsia="仿宋_GB2312"/>
          <w:sz w:val="32"/>
        </w:rPr>
        <w:t>（八）指导监督水利工程建设和运行管理。组织实施具有控制性或跨区域流域的重要水利工程的建设与运行管理。指导监督水利工程安全运行。</w:t>
      </w:r>
    </w:p>
    <w:p>
      <w:pPr>
        <w:spacing w:line="580" w:lineRule="exact"/>
        <w:ind w:firstLine="640"/>
        <w:jc w:val="both"/>
      </w:pPr>
      <w:r>
        <w:rPr>
          <w:rFonts w:ascii="仿宋_GB2312" w:hAnsi="仿宋_GB2312" w:eastAsia="仿宋_GB2312"/>
          <w:sz w:val="32"/>
        </w:rPr>
        <w:t>（九）负责水土保持工作。拟订水土保持规划并监督实施，组织水土流失的综合防治、监测预报并定期公告。负责建设项目水土保持监督管理工作，指导重点水土保持建设项目的实施。</w:t>
      </w:r>
    </w:p>
    <w:p>
      <w:pPr>
        <w:spacing w:line="580" w:lineRule="exact"/>
        <w:ind w:firstLine="640"/>
        <w:jc w:val="both"/>
      </w:pPr>
      <w:r>
        <w:rPr>
          <w:rFonts w:ascii="仿宋_GB2312" w:hAnsi="仿宋_GB2312" w:eastAsia="仿宋_GB2312"/>
          <w:sz w:val="32"/>
        </w:rPr>
        <w:t>（十）组织开展大中型灌排工程建设与改造。指导农村饮水安全工程建设管理工作，指导节水灌溉有关工作。指导农村水利改革创新和社会化服务体系建设。指导农村水能资源开发与小水电改造工作。</w:t>
      </w:r>
    </w:p>
    <w:p>
      <w:pPr>
        <w:spacing w:line="580" w:lineRule="exact"/>
        <w:ind w:firstLine="640"/>
        <w:jc w:val="both"/>
      </w:pPr>
      <w:r>
        <w:rPr>
          <w:rFonts w:ascii="仿宋_GB2312" w:hAnsi="仿宋_GB2312" w:eastAsia="仿宋_GB2312"/>
          <w:sz w:val="32"/>
        </w:rPr>
        <w:t>（十一）负责重大涉水违法事件的查处，处理水事纠纷，开展水政监</w:t>
      </w:r>
      <w:r>
        <w:rPr>
          <w:rFonts w:hint="eastAsia" w:ascii="仿宋_GB2312" w:hAnsi="仿宋_GB2312" w:eastAsia="仿宋_GB2312"/>
          <w:sz w:val="32"/>
          <w:lang w:val="en-US" w:eastAsia="zh-CN"/>
        </w:rPr>
        <w:t>察</w:t>
      </w:r>
      <w:r>
        <w:rPr>
          <w:rFonts w:ascii="仿宋_GB2312" w:hAnsi="仿宋_GB2312" w:eastAsia="仿宋_GB2312"/>
          <w:sz w:val="32"/>
        </w:rPr>
        <w:t>。依法负责水利行业安全生产工作，组织指导水库、农村水电站的安全监管。指导水利建设市场的监督管理，组织实施水利工程建设的监督。</w:t>
      </w:r>
    </w:p>
    <w:p>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val="en-US" w:eastAsia="zh-CN"/>
        </w:rPr>
        <w:t>二</w:t>
      </w:r>
      <w:r>
        <w:rPr>
          <w:rFonts w:ascii="仿宋_GB2312" w:hAnsi="仿宋_GB2312" w:eastAsia="仿宋_GB2312"/>
          <w:sz w:val="32"/>
        </w:rPr>
        <w:t>）按照“管行业必须管安全、管业务必须管安全”的要求，对本行业领域安全生产负行业监管（行业主管）职责，组织开展本行业领域安全生产宣传教育、日常监督检查工作。</w:t>
      </w:r>
    </w:p>
    <w:p>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val="en-US" w:eastAsia="zh-CN"/>
        </w:rPr>
        <w:t>三</w:t>
      </w:r>
      <w:r>
        <w:rPr>
          <w:rFonts w:ascii="仿宋_GB2312" w:hAnsi="仿宋_GB2312" w:eastAsia="仿宋_GB2312"/>
          <w:sz w:val="32"/>
        </w:rPr>
        <w:t>）完成阿图什市委、阿图什市人民政府交办的其他任务。</w:t>
      </w:r>
    </w:p>
    <w:p>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val="en-US" w:eastAsia="zh-CN"/>
        </w:rPr>
        <w:t>四</w:t>
      </w:r>
      <w:r>
        <w:rPr>
          <w:rFonts w:ascii="仿宋_GB2312" w:hAnsi="仿宋_GB2312" w:eastAsia="仿宋_GB2312"/>
          <w:sz w:val="32"/>
        </w:rPr>
        <w:t>）职能转变。阿图什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阿图什市水利局2024年度，实有人数51人，其中：在职人员25人，增加2人；离休人员1人，增加0人；退休人员25人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阿图什市水利局无下属预算单位，下设5个科室，分别是：综合办公室、财务室、项目办、水资源科。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2024年度收入总计6,343.77万元，</w:t>
      </w:r>
      <w:r>
        <w:rPr>
          <w:rFonts w:ascii="仿宋_GB2312" w:hAnsi="仿宋_GB2312" w:eastAsia="仿宋_GB2312"/>
          <w:b w:val="0"/>
          <w:sz w:val="32"/>
        </w:rPr>
        <w:t>其中：本年收入合计3,053.36万元，使用非财政拨款结余（含专用结余）0.00万元，年初结转和结余3,290.41万元。</w:t>
      </w:r>
    </w:p>
    <w:p>
      <w:pPr>
        <w:spacing w:line="580" w:lineRule="exact"/>
        <w:ind w:firstLine="640"/>
        <w:jc w:val="both"/>
      </w:pPr>
      <w:r>
        <w:rPr>
          <w:rFonts w:ascii="仿宋_GB2312" w:hAnsi="仿宋_GB2312" w:eastAsia="仿宋_GB2312"/>
          <w:b/>
          <w:sz w:val="32"/>
        </w:rPr>
        <w:t>2024年度支出总计6,343.77万元，</w:t>
      </w:r>
      <w:r>
        <w:rPr>
          <w:rFonts w:ascii="仿宋_GB2312" w:hAnsi="仿宋_GB2312" w:eastAsia="仿宋_GB2312"/>
          <w:b w:val="0"/>
          <w:sz w:val="32"/>
        </w:rPr>
        <w:t>其中：本年支出合计3,103.02万元，结余分配0.00万元，年末结转和结余3,240.75万元。</w:t>
      </w:r>
    </w:p>
    <w:p>
      <w:pPr>
        <w:spacing w:line="580" w:lineRule="exact"/>
        <w:ind w:firstLine="640"/>
        <w:jc w:val="both"/>
      </w:pPr>
      <w:r>
        <w:rPr>
          <w:rFonts w:ascii="仿宋_GB2312" w:hAnsi="仿宋_GB2312" w:eastAsia="仿宋_GB2312"/>
          <w:b w:val="0"/>
          <w:sz w:val="32"/>
        </w:rPr>
        <w:t>收入支出总体与上年相比，减少1,185.80万元，下降15.75%，主要原因是：本年减少阿图什市农村供水过程自动化监控及信息化管理系统建设项目资金、阿图什市安全饮水平原林场、就业农场、萨拉塔拉村管道延伸建设项目资金、阿图什市安全饮水松他克镇石榴基地、苗圃、奶牛场管道延伸建设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本年收入3,053.36万元，</w:t>
      </w:r>
      <w:r>
        <w:rPr>
          <w:rFonts w:ascii="仿宋_GB2312" w:hAnsi="仿宋_GB2312" w:eastAsia="仿宋_GB2312"/>
          <w:b w:val="0"/>
          <w:sz w:val="32"/>
        </w:rPr>
        <w:t>其中：财政拨款收入2,757.76万元，占90.32%；上级补助收入0.00万元，占0.00%；事业收入0.00万元，占0.00%；经营收入0.00万元，占0.00%；附属单位上缴收入0.00万元，占0.00%；其他收入295.60万元，占9.68%。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本年支出3,103.02万元，</w:t>
      </w:r>
      <w:r>
        <w:rPr>
          <w:rFonts w:ascii="仿宋_GB2312" w:hAnsi="仿宋_GB2312" w:eastAsia="仿宋_GB2312"/>
          <w:b w:val="0"/>
          <w:sz w:val="32"/>
        </w:rPr>
        <w:t>其中：基本支出505.23万元，占16.28%；项目支出2,597.78万元，占83.72%；上缴上级支出0.00万元，占0.00%；经营支出0.00万元，占0.00%；对附属单位补助支出0.00万元，占0.00%。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2024年度财政拨款收入总计2,757.76万元，</w:t>
      </w:r>
      <w:r>
        <w:rPr>
          <w:rFonts w:ascii="仿宋_GB2312" w:hAnsi="仿宋_GB2312" w:eastAsia="仿宋_GB2312"/>
          <w:b w:val="0"/>
          <w:sz w:val="32"/>
        </w:rPr>
        <w:t>其中：年初财政拨款结转和结余0.00万元，本年财政拨款收入2,757.76万元。</w:t>
      </w:r>
      <w:r>
        <w:rPr>
          <w:rFonts w:ascii="仿宋_GB2312" w:hAnsi="仿宋_GB2312" w:eastAsia="仿宋_GB2312"/>
          <w:b/>
          <w:sz w:val="32"/>
        </w:rPr>
        <w:t>财政拨款支出总计2,757.76万元，</w:t>
      </w:r>
      <w:r>
        <w:rPr>
          <w:rFonts w:ascii="仿宋_GB2312" w:hAnsi="仿宋_GB2312" w:eastAsia="仿宋_GB2312"/>
          <w:b w:val="0"/>
          <w:sz w:val="32"/>
        </w:rPr>
        <w:t>其中：年末财政拨款结转和结余0.00万元，本年财政拨款支出2,757.76万元。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952.90万元，下降25.68%，主要原因是：本年减少阿图什市农村供水过程自动化监控及信息化管理系统建设项目资金、阿图什市安全饮水平原林场、就业农场、萨拉塔拉村管道延伸建设项目资金、阿图什市安全饮水松他克镇石榴基地、苗圃、奶牛场管道延伸建设项目资金。</w:t>
      </w:r>
      <w:r>
        <w:rPr>
          <w:rFonts w:ascii="仿宋_GB2312" w:hAnsi="仿宋_GB2312" w:eastAsia="仿宋_GB2312"/>
          <w:b/>
          <w:sz w:val="32"/>
        </w:rPr>
        <w:t>与年初预算相比，</w:t>
      </w:r>
      <w:r>
        <w:rPr>
          <w:rFonts w:ascii="仿宋_GB2312" w:hAnsi="仿宋_GB2312" w:eastAsia="仿宋_GB2312"/>
          <w:b w:val="0"/>
          <w:sz w:val="32"/>
        </w:rPr>
        <w:t>年初预算数3,079.51万元，决算数2,757.76万元，预决算差异率-10.45%，主要原因是：</w:t>
      </w:r>
      <w:r>
        <w:rPr>
          <w:rFonts w:hint="eastAsia" w:ascii="仿宋_GB2312" w:hAnsi="仿宋_GB2312" w:eastAsia="仿宋_GB2312"/>
          <w:b w:val="0"/>
          <w:sz w:val="32"/>
          <w:lang w:val="en-US" w:eastAsia="zh-CN"/>
        </w:rPr>
        <w:t>年中调减</w:t>
      </w:r>
      <w:r>
        <w:rPr>
          <w:rFonts w:hint="eastAsia" w:ascii="仿宋_GB2312" w:hAnsi="仿宋_GB2312" w:eastAsia="仿宋_GB2312"/>
          <w:b w:val="0"/>
          <w:sz w:val="32"/>
          <w:lang w:eastAsia="zh-CN"/>
        </w:rPr>
        <w:t>fh</w:t>
      </w:r>
      <w:r>
        <w:rPr>
          <w:rFonts w:ascii="仿宋_GB2312" w:hAnsi="仿宋_GB2312" w:eastAsia="仿宋_GB2312"/>
          <w:b w:val="0"/>
          <w:sz w:val="32"/>
        </w:rPr>
        <w:t>物资采购项目</w:t>
      </w:r>
      <w:r>
        <w:rPr>
          <w:rFonts w:hint="eastAsia" w:ascii="仿宋_GB2312" w:hAnsi="仿宋_GB2312" w:eastAsia="仿宋_GB2312"/>
          <w:b w:val="0"/>
          <w:sz w:val="32"/>
          <w:lang w:eastAsia="zh-CN"/>
        </w:rPr>
        <w:t>、</w:t>
      </w:r>
      <w:r>
        <w:rPr>
          <w:rFonts w:ascii="仿宋_GB2312" w:hAnsi="仿宋_GB2312" w:eastAsia="仿宋_GB2312"/>
          <w:b w:val="0"/>
          <w:sz w:val="32"/>
        </w:rPr>
        <w:t>阿图什市灌溉水有效利用系数测算分析项目</w:t>
      </w:r>
      <w:r>
        <w:rPr>
          <w:rFonts w:hint="eastAsia" w:ascii="仿宋_GB2312" w:hAnsi="仿宋_GB2312" w:eastAsia="仿宋_GB2312"/>
          <w:b w:val="0"/>
          <w:sz w:val="32"/>
          <w:lang w:val="en-US" w:eastAsia="zh-CN"/>
        </w:rPr>
        <w:t>等</w:t>
      </w:r>
      <w:r>
        <w:rPr>
          <w:rFonts w:ascii="仿宋_GB2312" w:hAnsi="仿宋_GB2312" w:eastAsia="仿宋_GB2312"/>
          <w:b w:val="0"/>
          <w:sz w:val="32"/>
        </w:rPr>
        <w:t>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2024年度一般公共预算财政拨款支出2,740.84万元，</w:t>
      </w:r>
      <w:r>
        <w:rPr>
          <w:rFonts w:ascii="仿宋_GB2312" w:hAnsi="仿宋_GB2312" w:eastAsia="仿宋_GB2312"/>
          <w:b w:val="0"/>
          <w:sz w:val="32"/>
        </w:rPr>
        <w:t>占本年支出合计的88.33%。</w:t>
      </w:r>
      <w:r>
        <w:rPr>
          <w:rFonts w:ascii="仿宋_GB2312" w:hAnsi="仿宋_GB2312" w:eastAsia="仿宋_GB2312"/>
          <w:b/>
          <w:sz w:val="32"/>
        </w:rPr>
        <w:t>与上年相比，</w:t>
      </w:r>
      <w:r>
        <w:rPr>
          <w:rFonts w:ascii="仿宋_GB2312" w:hAnsi="仿宋_GB2312" w:eastAsia="仿宋_GB2312"/>
          <w:b w:val="0"/>
          <w:sz w:val="32"/>
        </w:rPr>
        <w:t>减少969.82万元，下降26.14%，主要原因是：本年减少阿图什市安全饮水平原林场、就业农场、萨拉塔拉村管道延伸建设项目资金、阿图什市安全饮水松他克镇石榴基地、苗圃、奶牛场管道延伸建设项目资金。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年初预算数3,079.51万元，决算数2,740.84万元，预决算差异率-11.00%，主要原因是：</w:t>
      </w:r>
      <w:r>
        <w:rPr>
          <w:rFonts w:hint="eastAsia" w:ascii="仿宋_GB2312" w:hAnsi="仿宋_GB2312" w:eastAsia="仿宋_GB2312"/>
          <w:b w:val="0"/>
          <w:sz w:val="32"/>
          <w:lang w:val="en-US" w:eastAsia="zh-CN"/>
        </w:rPr>
        <w:t>年中调减</w:t>
      </w:r>
      <w:r>
        <w:rPr>
          <w:rFonts w:hint="eastAsia" w:ascii="仿宋_GB2312" w:hAnsi="仿宋_GB2312" w:eastAsia="仿宋_GB2312"/>
          <w:b w:val="0"/>
          <w:sz w:val="32"/>
          <w:lang w:eastAsia="zh-CN"/>
        </w:rPr>
        <w:t>fh</w:t>
      </w:r>
      <w:r>
        <w:rPr>
          <w:rFonts w:ascii="仿宋_GB2312" w:hAnsi="仿宋_GB2312" w:eastAsia="仿宋_GB2312"/>
          <w:b w:val="0"/>
          <w:sz w:val="32"/>
        </w:rPr>
        <w:t>物资采购项目</w:t>
      </w:r>
      <w:r>
        <w:rPr>
          <w:rFonts w:hint="eastAsia" w:ascii="仿宋_GB2312" w:hAnsi="仿宋_GB2312" w:eastAsia="仿宋_GB2312"/>
          <w:b w:val="0"/>
          <w:sz w:val="32"/>
          <w:lang w:eastAsia="zh-CN"/>
        </w:rPr>
        <w:t>、</w:t>
      </w:r>
      <w:r>
        <w:rPr>
          <w:rFonts w:ascii="仿宋_GB2312" w:hAnsi="仿宋_GB2312" w:eastAsia="仿宋_GB2312"/>
          <w:b w:val="0"/>
          <w:sz w:val="32"/>
        </w:rPr>
        <w:t>阿图什市灌溉水有效利用系数测算分析项目</w:t>
      </w:r>
      <w:r>
        <w:rPr>
          <w:rFonts w:hint="eastAsia" w:ascii="仿宋_GB2312" w:hAnsi="仿宋_GB2312" w:eastAsia="仿宋_GB2312"/>
          <w:b w:val="0"/>
          <w:sz w:val="32"/>
          <w:lang w:val="en-US" w:eastAsia="zh-CN"/>
        </w:rPr>
        <w:t>等</w:t>
      </w:r>
      <w:r>
        <w:rPr>
          <w:rFonts w:ascii="仿宋_GB2312" w:hAnsi="仿宋_GB2312" w:eastAsia="仿宋_GB2312"/>
          <w:b w:val="0"/>
          <w:sz w:val="32"/>
        </w:rPr>
        <w:t>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1.一般公共服务支出(类)8.48万元</w:t>
      </w:r>
      <w:r>
        <w:rPr>
          <w:rFonts w:hint="eastAsia" w:ascii="仿宋_GB2312" w:hAnsi="仿宋_GB2312" w:eastAsia="仿宋_GB2312"/>
          <w:b w:val="0"/>
          <w:sz w:val="32"/>
          <w:lang w:eastAsia="zh-CN"/>
        </w:rPr>
        <w:t>，</w:t>
      </w:r>
      <w:r>
        <w:rPr>
          <w:rFonts w:ascii="仿宋_GB2312" w:hAnsi="仿宋_GB2312" w:eastAsia="仿宋_GB2312"/>
          <w:b w:val="0"/>
          <w:sz w:val="32"/>
        </w:rPr>
        <w:t>占0.31%。</w:t>
      </w:r>
    </w:p>
    <w:p>
      <w:pPr>
        <w:spacing w:line="580" w:lineRule="exact"/>
        <w:ind w:firstLine="640"/>
        <w:jc w:val="both"/>
      </w:pPr>
      <w:r>
        <w:rPr>
          <w:rFonts w:ascii="仿宋_GB2312" w:hAnsi="仿宋_GB2312" w:eastAsia="仿宋_GB2312"/>
          <w:b w:val="0"/>
          <w:sz w:val="32"/>
        </w:rPr>
        <w:t>2.社会保障和就业支出(类)111.00万元</w:t>
      </w:r>
      <w:r>
        <w:rPr>
          <w:rFonts w:hint="eastAsia" w:ascii="仿宋_GB2312" w:hAnsi="仿宋_GB2312" w:eastAsia="仿宋_GB2312"/>
          <w:b w:val="0"/>
          <w:sz w:val="32"/>
          <w:lang w:eastAsia="zh-CN"/>
        </w:rPr>
        <w:t>，</w:t>
      </w:r>
      <w:r>
        <w:rPr>
          <w:rFonts w:ascii="仿宋_GB2312" w:hAnsi="仿宋_GB2312" w:eastAsia="仿宋_GB2312"/>
          <w:b w:val="0"/>
          <w:sz w:val="32"/>
        </w:rPr>
        <w:t>占4.05%。</w:t>
      </w:r>
    </w:p>
    <w:p>
      <w:pPr>
        <w:spacing w:line="580" w:lineRule="exact"/>
        <w:ind w:firstLine="640"/>
        <w:jc w:val="both"/>
      </w:pPr>
      <w:r>
        <w:rPr>
          <w:rFonts w:ascii="仿宋_GB2312" w:hAnsi="仿宋_GB2312" w:eastAsia="仿宋_GB2312"/>
          <w:b w:val="0"/>
          <w:sz w:val="32"/>
        </w:rPr>
        <w:t>3.卫生健康支出(类)15.22万元</w:t>
      </w:r>
      <w:r>
        <w:rPr>
          <w:rFonts w:hint="eastAsia" w:ascii="仿宋_GB2312" w:hAnsi="仿宋_GB2312" w:eastAsia="仿宋_GB2312"/>
          <w:b w:val="0"/>
          <w:sz w:val="32"/>
          <w:lang w:eastAsia="zh-CN"/>
        </w:rPr>
        <w:t>，</w:t>
      </w:r>
      <w:r>
        <w:rPr>
          <w:rFonts w:ascii="仿宋_GB2312" w:hAnsi="仿宋_GB2312" w:eastAsia="仿宋_GB2312"/>
          <w:b w:val="0"/>
          <w:sz w:val="32"/>
        </w:rPr>
        <w:t>占0.56%。</w:t>
      </w:r>
    </w:p>
    <w:p>
      <w:pPr>
        <w:spacing w:line="580" w:lineRule="exact"/>
        <w:ind w:firstLine="640"/>
        <w:jc w:val="both"/>
      </w:pPr>
      <w:r>
        <w:rPr>
          <w:rFonts w:ascii="仿宋_GB2312" w:hAnsi="仿宋_GB2312" w:eastAsia="仿宋_GB2312"/>
          <w:b w:val="0"/>
          <w:sz w:val="32"/>
        </w:rPr>
        <w:t>4.农林水支出(类)2,560.48万元</w:t>
      </w:r>
      <w:r>
        <w:rPr>
          <w:rFonts w:hint="eastAsia" w:ascii="仿宋_GB2312" w:hAnsi="仿宋_GB2312" w:eastAsia="仿宋_GB2312"/>
          <w:b w:val="0"/>
          <w:sz w:val="32"/>
          <w:lang w:eastAsia="zh-CN"/>
        </w:rPr>
        <w:t>，</w:t>
      </w:r>
      <w:r>
        <w:rPr>
          <w:rFonts w:ascii="仿宋_GB2312" w:hAnsi="仿宋_GB2312" w:eastAsia="仿宋_GB2312"/>
          <w:b w:val="0"/>
          <w:sz w:val="32"/>
        </w:rPr>
        <w:t>占93.42%。</w:t>
      </w:r>
    </w:p>
    <w:p>
      <w:pPr>
        <w:spacing w:line="580" w:lineRule="exact"/>
        <w:ind w:firstLine="640"/>
        <w:jc w:val="both"/>
      </w:pPr>
      <w:r>
        <w:rPr>
          <w:rFonts w:ascii="仿宋_GB2312" w:hAnsi="仿宋_GB2312" w:eastAsia="仿宋_GB2312"/>
          <w:b w:val="0"/>
          <w:sz w:val="32"/>
        </w:rPr>
        <w:t>5.住房保障支出(类)35.07万元</w:t>
      </w:r>
      <w:r>
        <w:rPr>
          <w:rFonts w:hint="eastAsia" w:ascii="仿宋_GB2312" w:hAnsi="仿宋_GB2312" w:eastAsia="仿宋_GB2312"/>
          <w:b w:val="0"/>
          <w:sz w:val="32"/>
          <w:lang w:eastAsia="zh-CN"/>
        </w:rPr>
        <w:t>，</w:t>
      </w:r>
      <w:r>
        <w:rPr>
          <w:rFonts w:ascii="仿宋_GB2312" w:hAnsi="仿宋_GB2312" w:eastAsia="仿宋_GB2312"/>
          <w:b w:val="0"/>
          <w:sz w:val="32"/>
        </w:rPr>
        <w:t>占1.28%。</w:t>
      </w:r>
    </w:p>
    <w:p>
      <w:pPr>
        <w:spacing w:line="580" w:lineRule="exact"/>
        <w:ind w:firstLine="640"/>
        <w:jc w:val="both"/>
      </w:pPr>
      <w:r>
        <w:rPr>
          <w:rFonts w:ascii="仿宋_GB2312" w:hAnsi="仿宋_GB2312" w:eastAsia="仿宋_GB2312"/>
          <w:b w:val="0"/>
          <w:sz w:val="32"/>
        </w:rPr>
        <w:t>6.灾害防治及应急管理支出(类)10.60万元</w:t>
      </w:r>
      <w:r>
        <w:rPr>
          <w:rFonts w:hint="eastAsia" w:ascii="仿宋_GB2312" w:hAnsi="仿宋_GB2312" w:eastAsia="仿宋_GB2312"/>
          <w:b w:val="0"/>
          <w:sz w:val="32"/>
          <w:lang w:eastAsia="zh-CN"/>
        </w:rPr>
        <w:t>，</w:t>
      </w:r>
      <w:r>
        <w:rPr>
          <w:rFonts w:ascii="仿宋_GB2312" w:hAnsi="仿宋_GB2312" w:eastAsia="仿宋_GB2312"/>
          <w:b w:val="0"/>
          <w:sz w:val="32"/>
        </w:rPr>
        <w:t>占0.39%。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支出决算数为8.48万元，比上年决算减少12.35万元，下降59.29%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主要原因是：本年为民办实事支出的经费</w:t>
      </w:r>
      <w:r>
        <w:rPr>
          <w:rFonts w:hint="eastAsia" w:ascii="仿宋_GB2312" w:hAnsi="仿宋_GB2312" w:eastAsia="仿宋_GB2312"/>
          <w:b w:val="0"/>
          <w:sz w:val="32"/>
          <w:lang w:val="en-US" w:eastAsia="zh-CN"/>
        </w:rPr>
        <w:t>支出</w:t>
      </w:r>
      <w:r>
        <w:rPr>
          <w:rFonts w:ascii="仿宋_GB2312" w:hAnsi="仿宋_GB2312" w:eastAsia="仿宋_GB2312"/>
          <w:b w:val="0"/>
          <w:sz w:val="32"/>
        </w:rPr>
        <w:t>较</w:t>
      </w:r>
      <w:r>
        <w:rPr>
          <w:rFonts w:hint="eastAsia" w:ascii="仿宋_GB2312" w:hAnsi="仿宋_GB2312" w:eastAsia="仿宋_GB2312"/>
          <w:b w:val="0"/>
          <w:sz w:val="32"/>
          <w:lang w:val="en-US" w:eastAsia="zh-CN"/>
        </w:rPr>
        <w:t>上</w:t>
      </w:r>
      <w:r>
        <w:rPr>
          <w:rFonts w:ascii="仿宋_GB2312" w:hAnsi="仿宋_GB2312" w:eastAsia="仿宋_GB2312"/>
          <w:b w:val="0"/>
          <w:sz w:val="32"/>
        </w:rPr>
        <w:t>年减少。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支出决算数为38.70万元，比上年决算增加5.40万元，增长16.22%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主要原因是：本年离休人员护理费增加，本年行政退休、离休人员绩效增加，补发上年绩效奖，导致退休费较上年增加。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支出决算数为13.98万元，比上年决算增加1.74万元，增长14.22%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主要原因是：本年事业退休人员绩效增加，补发上年绩效奖，导致退休费较上年增加。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支出决算数为43.75万元，比上年决算增加6.49万元，增长17.42%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主要原因是：本年人员工资基数调增，养老缴费基数上涨，相应支出增加，导致经费较上年增加。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支出决算数为14.57万元，比上年决算增加1.24万元，增长9.30%</w:t>
      </w:r>
      <w:r>
        <w:rPr>
          <w:rFonts w:hint="eastAsia" w:ascii="仿宋_GB2312" w:hAnsi="仿宋_GB2312" w:eastAsia="仿宋_GB2312"/>
          <w:b w:val="0"/>
          <w:sz w:val="32"/>
          <w:lang w:eastAsia="zh-CN"/>
        </w:rPr>
        <w:t>，</w:t>
      </w:r>
      <w:r>
        <w:rPr>
          <w:rFonts w:ascii="仿宋_GB2312" w:hAnsi="仿宋_GB2312" w:eastAsia="仿宋_GB2312"/>
          <w:b w:val="0"/>
          <w:sz w:val="32"/>
        </w:rPr>
        <w:t>主要原因是：2023年本单位少缴纳了在职转退休人员职业年金，2024年补缴，导致经费较上年增加。</w:t>
      </w:r>
    </w:p>
    <w:p>
      <w:pPr>
        <w:spacing w:line="580" w:lineRule="exact"/>
        <w:ind w:firstLine="640"/>
        <w:jc w:val="both"/>
      </w:pPr>
      <w:r>
        <w:rPr>
          <w:rFonts w:ascii="仿宋_GB2312" w:hAnsi="仿宋_GB2312" w:eastAsia="仿宋_GB2312"/>
          <w:b w:val="0"/>
          <w:sz w:val="32"/>
        </w:rPr>
        <w:t>6.社会保障和就业支出(类)抚恤(款)</w:t>
      </w:r>
      <w:r>
        <w:rPr>
          <w:rFonts w:hint="eastAsia" w:ascii="仿宋_GB2312" w:hAnsi="仿宋_GB2312" w:eastAsia="仿宋_GB2312"/>
          <w:b w:val="0"/>
          <w:sz w:val="32"/>
          <w:lang w:eastAsia="zh-CN"/>
        </w:rPr>
        <w:t>sw</w:t>
      </w:r>
      <w:r>
        <w:rPr>
          <w:rFonts w:ascii="仿宋_GB2312" w:hAnsi="仿宋_GB2312" w:eastAsia="仿宋_GB2312"/>
          <w:b w:val="0"/>
          <w:sz w:val="32"/>
        </w:rPr>
        <w:t>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支出决算数为0.00万元，比上年决算减少27.69万元，下降100.00%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w:t>
      </w:r>
      <w:r>
        <w:rPr>
          <w:rFonts w:hint="eastAsia" w:ascii="仿宋_GB2312" w:hAnsi="仿宋_GB2312" w:eastAsia="仿宋_GB2312"/>
          <w:b w:val="0"/>
          <w:sz w:val="32"/>
          <w:lang w:eastAsia="zh-CN"/>
        </w:rPr>
        <w:t>sw</w:t>
      </w:r>
      <w:r>
        <w:rPr>
          <w:rFonts w:ascii="仿宋_GB2312" w:hAnsi="仿宋_GB2312" w:eastAsia="仿宋_GB2312"/>
          <w:b w:val="0"/>
          <w:sz w:val="32"/>
        </w:rPr>
        <w:t>人员，</w:t>
      </w:r>
      <w:r>
        <w:rPr>
          <w:rFonts w:hint="eastAsia" w:ascii="仿宋_GB2312" w:hAnsi="仿宋_GB2312" w:eastAsia="仿宋_GB2312"/>
          <w:b w:val="0"/>
          <w:sz w:val="32"/>
          <w:lang w:eastAsia="zh-CN"/>
        </w:rPr>
        <w:t>sw</w:t>
      </w:r>
      <w:r>
        <w:rPr>
          <w:rFonts w:ascii="仿宋_GB2312" w:hAnsi="仿宋_GB2312" w:eastAsia="仿宋_GB2312"/>
          <w:b w:val="0"/>
          <w:sz w:val="32"/>
        </w:rPr>
        <w:t>抚恤支出较上年减少。</w:t>
      </w:r>
    </w:p>
    <w:p>
      <w:pPr>
        <w:spacing w:line="580" w:lineRule="exact"/>
        <w:ind w:firstLine="640"/>
        <w:jc w:val="both"/>
      </w:pPr>
      <w:r>
        <w:rPr>
          <w:rFonts w:ascii="仿宋_GB2312" w:hAnsi="仿宋_GB2312" w:eastAsia="仿宋_GB2312"/>
          <w:b w:val="0"/>
          <w:sz w:val="32"/>
        </w:rPr>
        <w:t>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支出决算数为7.01万元，比上年决算减少3.70万元，下降34.55%</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w:t>
      </w:r>
      <w:r>
        <w:rPr>
          <w:rFonts w:hint="eastAsia" w:ascii="仿宋_GB2312" w:hAnsi="仿宋_GB2312" w:eastAsia="仿宋_GB2312"/>
          <w:b w:val="0"/>
          <w:sz w:val="32"/>
          <w:lang w:val="en-US" w:eastAsia="zh-CN"/>
        </w:rPr>
        <w:t>保险</w:t>
      </w:r>
      <w:r>
        <w:rPr>
          <w:rFonts w:ascii="仿宋_GB2312" w:hAnsi="仿宋_GB2312" w:eastAsia="仿宋_GB2312"/>
          <w:b w:val="0"/>
          <w:sz w:val="32"/>
        </w:rPr>
        <w:t>不再由单位缴纳，导致经费较上年减少。</w:t>
      </w:r>
    </w:p>
    <w:p>
      <w:pPr>
        <w:spacing w:line="580" w:lineRule="exact"/>
        <w:ind w:firstLine="640"/>
        <w:jc w:val="both"/>
      </w:pPr>
      <w:r>
        <w:rPr>
          <w:rFonts w:ascii="仿宋_GB2312" w:hAnsi="仿宋_GB2312" w:eastAsia="仿宋_GB2312"/>
          <w:b w:val="0"/>
          <w:sz w:val="32"/>
        </w:rPr>
        <w:t>8.卫生健康支出(类)行政事业单位医疗(款)事业单位医疗(项)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支出决算数为8.21万元，比上年决算减少1.92万元，下降18.95%</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w:t>
      </w:r>
      <w:r>
        <w:rPr>
          <w:rFonts w:hint="eastAsia" w:ascii="仿宋_GB2312" w:hAnsi="仿宋_GB2312" w:eastAsia="仿宋_GB2312"/>
          <w:b w:val="0"/>
          <w:sz w:val="32"/>
          <w:lang w:val="en-US" w:eastAsia="zh-CN"/>
        </w:rPr>
        <w:t>保险</w:t>
      </w:r>
      <w:r>
        <w:rPr>
          <w:rFonts w:ascii="仿宋_GB2312" w:hAnsi="仿宋_GB2312" w:eastAsia="仿宋_GB2312"/>
          <w:b w:val="0"/>
          <w:sz w:val="32"/>
        </w:rPr>
        <w:t>不再由单位缴纳，导致经费较上年减少。</w:t>
      </w:r>
    </w:p>
    <w:p>
      <w:pPr>
        <w:spacing w:line="580" w:lineRule="exact"/>
        <w:ind w:firstLine="640"/>
        <w:jc w:val="both"/>
      </w:pPr>
      <w:r>
        <w:rPr>
          <w:rFonts w:ascii="仿宋_GB2312" w:hAnsi="仿宋_GB2312" w:eastAsia="仿宋_GB2312"/>
          <w:b w:val="0"/>
          <w:sz w:val="32"/>
        </w:rPr>
        <w:t>9.城乡社区支出(类)其他城乡社区支出(款)其他城乡社区支出(项)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支出决算数为0.00万元，比上年决算减少40.27万元，下降100.00%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主要原因是：本年减少阿图什市吐古买提乡抵边村水利扶贫项目资金，导致经费较上年减少。</w:t>
      </w:r>
    </w:p>
    <w:p>
      <w:pPr>
        <w:spacing w:line="580" w:lineRule="exact"/>
        <w:ind w:firstLine="640"/>
        <w:jc w:val="both"/>
      </w:pPr>
      <w:r>
        <w:rPr>
          <w:rFonts w:ascii="仿宋_GB2312" w:hAnsi="仿宋_GB2312" w:eastAsia="仿宋_GB2312"/>
          <w:b w:val="0"/>
          <w:sz w:val="32"/>
        </w:rPr>
        <w:t>10.农林水支出(类)农业农村(款)其他农业农村支出(项)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支出决算数为0.00万元，比上年决算减少22.95万元，下降100.00%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主要原因是：本年减少阿图什市上阿图什镇、阿扎克乡十二个村维修路面项目资金、阿图什市格达良乡曲许盖村1.2万亩盐碱地改良项目三标段项目资金，导致经费较上年减少。</w:t>
      </w:r>
    </w:p>
    <w:p>
      <w:pPr>
        <w:spacing w:line="580" w:lineRule="exact"/>
        <w:ind w:firstLine="640"/>
        <w:jc w:val="both"/>
      </w:pPr>
      <w:r>
        <w:rPr>
          <w:rFonts w:ascii="仿宋_GB2312" w:hAnsi="仿宋_GB2312" w:eastAsia="仿宋_GB2312"/>
          <w:b w:val="0"/>
          <w:sz w:val="32"/>
        </w:rPr>
        <w:t>11.农林水支出(类)水利(款)行政运行(项)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支出决算数为147.99万元，比上年决算增加7.77万元，增长5.54%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w:t>
      </w:r>
      <w:r>
        <w:rPr>
          <w:rFonts w:hint="eastAsia" w:ascii="仿宋_GB2312" w:hAnsi="仿宋_GB2312" w:eastAsia="仿宋_GB2312"/>
          <w:b w:val="0"/>
          <w:sz w:val="32"/>
          <w:lang w:eastAsia="zh-CN"/>
        </w:rPr>
        <w:t>调整</w:t>
      </w:r>
      <w:r>
        <w:rPr>
          <w:rFonts w:ascii="仿宋_GB2312" w:hAnsi="仿宋_GB2312" w:eastAsia="仿宋_GB2312"/>
          <w:b w:val="0"/>
          <w:sz w:val="32"/>
        </w:rPr>
        <w:t>职工基本工资，导致经费较上年增加。</w:t>
      </w:r>
    </w:p>
    <w:p>
      <w:pPr>
        <w:spacing w:line="580" w:lineRule="exact"/>
        <w:ind w:firstLine="640"/>
        <w:jc w:val="both"/>
      </w:pPr>
      <w:r>
        <w:rPr>
          <w:rFonts w:ascii="仿宋_GB2312" w:hAnsi="仿宋_GB2312" w:eastAsia="仿宋_GB2312"/>
          <w:b w:val="0"/>
          <w:sz w:val="32"/>
        </w:rPr>
        <w:t>12.农林水支出(类)水利(款)水利工程建设(项)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支出决算数为1,827.25万元，比上年决算增加1,522.85万元，增长500.28%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主要原因是：本年新增阿湖水库和恰克玛克河水库公益性人员补助项目、新增关于下达2024年特大防汛补助项目资金、新增阿图什市乡镇安全饮水工程配套设施建设项目，导致经费较上年增加。</w:t>
      </w:r>
    </w:p>
    <w:p>
      <w:pPr>
        <w:spacing w:line="580" w:lineRule="exact"/>
        <w:ind w:firstLine="640"/>
        <w:jc w:val="both"/>
      </w:pPr>
      <w:r>
        <w:rPr>
          <w:rFonts w:ascii="仿宋_GB2312" w:hAnsi="仿宋_GB2312" w:eastAsia="仿宋_GB2312"/>
          <w:b w:val="0"/>
          <w:sz w:val="32"/>
        </w:rPr>
        <w:t>13.农林水支出(类)水利(款)水利工程运行与维护(项)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支出决算数为149.19万元，比上年决算增加149.19万元，增长100.00%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主要原因是：本年度增加阿湖水库与恰克玛克河水库公益性人员补助项目，导致经费较上年增加。</w:t>
      </w:r>
    </w:p>
    <w:p>
      <w:pPr>
        <w:spacing w:line="580" w:lineRule="exact"/>
        <w:ind w:firstLine="640"/>
        <w:jc w:val="both"/>
      </w:pPr>
      <w:r>
        <w:rPr>
          <w:rFonts w:ascii="仿宋_GB2312" w:hAnsi="仿宋_GB2312" w:eastAsia="仿宋_GB2312"/>
          <w:b w:val="0"/>
          <w:sz w:val="32"/>
        </w:rPr>
        <w:t>14.农林水支出(类)水利(款)水资源节约管理与保护(项)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支出决算数为195.96万元，比上年决算减少60.43万元，下降23.57%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主要原因是：本年减少阿图什市县域节水型社会达标创建工作技术服务费项目资金，导致经费较去年减少。</w:t>
      </w:r>
    </w:p>
    <w:p>
      <w:pPr>
        <w:spacing w:line="580" w:lineRule="exact"/>
        <w:ind w:firstLine="640"/>
        <w:jc w:val="both"/>
      </w:pPr>
      <w:r>
        <w:rPr>
          <w:rFonts w:ascii="仿宋_GB2312" w:hAnsi="仿宋_GB2312" w:eastAsia="仿宋_GB2312"/>
          <w:b w:val="0"/>
          <w:sz w:val="32"/>
        </w:rPr>
        <w:t>15.农林水支出(类)水利(款)防汛(项)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支出决算数为38.22万元，比上年决算增加38.22万元，增长100.00%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主要原因是：本年新增关于下达2024年特大防汛补助项目资金，导致经费较去年增加。</w:t>
      </w:r>
    </w:p>
    <w:p>
      <w:pPr>
        <w:spacing w:line="580" w:lineRule="exact"/>
        <w:ind w:firstLine="640"/>
        <w:jc w:val="both"/>
      </w:pPr>
      <w:r>
        <w:rPr>
          <w:rFonts w:ascii="仿宋_GB2312" w:hAnsi="仿宋_GB2312" w:eastAsia="仿宋_GB2312"/>
          <w:b w:val="0"/>
          <w:sz w:val="32"/>
        </w:rPr>
        <w:t>16.农林水支出(类)水利(款)农村供水(项)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支出决算数为194.40万元，比上年决算增加194.40万元，增长100.00%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主要原因是：本年新增2024年度阿图什市农村饮水工程维修养护项目资金，导致经费较上年增加。</w:t>
      </w:r>
    </w:p>
    <w:p>
      <w:pPr>
        <w:spacing w:line="580" w:lineRule="exact"/>
        <w:ind w:firstLine="640"/>
        <w:jc w:val="both"/>
      </w:pPr>
      <w:r>
        <w:rPr>
          <w:rFonts w:ascii="仿宋_GB2312" w:hAnsi="仿宋_GB2312" w:eastAsia="仿宋_GB2312"/>
          <w:b w:val="0"/>
          <w:sz w:val="32"/>
        </w:rPr>
        <w:t>17.农林水支出(类)水利(款)其他水利支出(项)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支出决算数为3.45万元，比上年决算减少136.54万元，下降97.54%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主要原因是：本年减少解决以前年度项目</w:t>
      </w:r>
      <w:r>
        <w:rPr>
          <w:rFonts w:hint="eastAsia" w:ascii="仿宋_GB2312" w:hAnsi="仿宋_GB2312" w:eastAsia="仿宋_GB2312"/>
          <w:b w:val="0"/>
          <w:sz w:val="32"/>
          <w:lang w:val="en-US" w:eastAsia="zh-CN"/>
        </w:rPr>
        <w:t>欠</w:t>
      </w:r>
      <w:r>
        <w:rPr>
          <w:rFonts w:ascii="仿宋_GB2312" w:hAnsi="仿宋_GB2312" w:eastAsia="仿宋_GB2312"/>
          <w:b w:val="0"/>
          <w:sz w:val="32"/>
        </w:rPr>
        <w:t>款支出资金，本年度只支付了2021年以来水利建设项目印花税产生的滞纳金，导致经费较去年减少。</w:t>
      </w:r>
    </w:p>
    <w:p>
      <w:pPr>
        <w:spacing w:line="580" w:lineRule="exact"/>
        <w:ind w:firstLine="640"/>
        <w:jc w:val="both"/>
      </w:pPr>
      <w:r>
        <w:rPr>
          <w:rFonts w:ascii="仿宋_GB2312" w:hAnsi="仿宋_GB2312" w:eastAsia="仿宋_GB2312"/>
          <w:b w:val="0"/>
          <w:sz w:val="32"/>
        </w:rPr>
        <w:t>18.农林水支出(类)巩固脱贫攻坚成果衔接乡村振兴(款)农村基础设施建设(项)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支出决算数为4.01万元，比上年决算减少351.67万元，下降98.87%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主要原因是：本年减少阿图什市安全饮水平原林场、就业农场、萨拉塔拉村管道延伸建设项目资金，导致经费较上年减少。</w:t>
      </w:r>
    </w:p>
    <w:p>
      <w:pPr>
        <w:spacing w:line="580" w:lineRule="exact"/>
        <w:ind w:firstLine="640"/>
        <w:jc w:val="both"/>
      </w:pPr>
      <w:r>
        <w:rPr>
          <w:rFonts w:ascii="仿宋_GB2312" w:hAnsi="仿宋_GB2312" w:eastAsia="仿宋_GB2312"/>
          <w:b w:val="0"/>
          <w:sz w:val="32"/>
        </w:rPr>
        <w:t>19.农林水支出(类)巩固脱贫攻坚成果衔接乡村振兴(款)生产发展(项)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支出决算数为0.00万元，比上年决算减少2,253.62万元，下降100.00%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主要原因是：本年减少阿图什市农村供水工程自动化监控及信息化管理系统建设项目资金，导致经费较上年减少。</w:t>
      </w:r>
    </w:p>
    <w:p>
      <w:pPr>
        <w:spacing w:line="580" w:lineRule="exact"/>
        <w:ind w:firstLine="640"/>
        <w:jc w:val="both"/>
      </w:pPr>
      <w:r>
        <w:rPr>
          <w:rFonts w:ascii="仿宋_GB2312" w:hAnsi="仿宋_GB2312" w:eastAsia="仿宋_GB2312"/>
          <w:b w:val="0"/>
          <w:sz w:val="32"/>
        </w:rPr>
        <w:t>20.住房保障支出(类)住房改革支出(款)住房公积金(项)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支出决算数为35.07万元，比上年决算增加3.42万元，增长10.81%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主要原因是：本年人员工资基数调增，公积金缴费基数上涨，导致相应支出较上年增加。</w:t>
      </w:r>
    </w:p>
    <w:p>
      <w:pPr>
        <w:spacing w:line="580" w:lineRule="exact"/>
        <w:ind w:firstLine="640"/>
        <w:jc w:val="both"/>
      </w:pPr>
      <w:r>
        <w:rPr>
          <w:rFonts w:ascii="仿宋_GB2312" w:hAnsi="仿宋_GB2312" w:eastAsia="仿宋_GB2312"/>
          <w:b w:val="0"/>
          <w:sz w:val="32"/>
        </w:rPr>
        <w:t>21.灾害防治及应急管理支出(类)自然灾害救灾及恢复重建支出(款)自然灾害救灾补助(项)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支出决算数为10.60万元，比上年决算增加10.60万元，增长100.00%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主要原因是：本年度新增采购</w:t>
      </w:r>
      <w:r>
        <w:rPr>
          <w:rFonts w:hint="eastAsia" w:ascii="仿宋_GB2312" w:hAnsi="仿宋_GB2312" w:eastAsia="仿宋_GB2312"/>
          <w:b w:val="0"/>
          <w:sz w:val="32"/>
          <w:lang w:eastAsia="zh-CN"/>
        </w:rPr>
        <w:t>fh</w:t>
      </w:r>
      <w:r>
        <w:rPr>
          <w:rFonts w:ascii="仿宋_GB2312" w:hAnsi="仿宋_GB2312" w:eastAsia="仿宋_GB2312"/>
          <w:b w:val="0"/>
          <w:sz w:val="32"/>
        </w:rPr>
        <w:t>物资项目，导致经费较上年增加。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2024年度一般公共预算财政拨款基本支出505.23万元，其中：</w:t>
      </w:r>
      <w:r>
        <w:rPr>
          <w:rFonts w:ascii="仿宋_GB2312" w:hAnsi="仿宋_GB2312" w:eastAsia="仿宋_GB2312"/>
          <w:b/>
          <w:sz w:val="32"/>
        </w:rPr>
        <w:t>人员经费496.95万元，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包括：基本工资、津贴补贴、奖金、机关事业单位基本养老保险缴费、职业年金缴费、职工基本医疗保险缴费、其他社会保障缴费、住房公积金、离休费、退休费、生活补助。</w:t>
      </w:r>
    </w:p>
    <w:p>
      <w:pPr>
        <w:spacing w:line="580" w:lineRule="exact"/>
        <w:ind w:firstLine="640"/>
        <w:jc w:val="both"/>
      </w:pPr>
      <w:r>
        <w:rPr>
          <w:rFonts w:ascii="仿宋_GB2312" w:hAnsi="仿宋_GB2312" w:eastAsia="仿宋_GB2312"/>
          <w:b/>
          <w:sz w:val="32"/>
        </w:rPr>
        <w:t>公用经费8.29万元，</w:t>
      </w:r>
      <w:r>
        <w:rPr>
          <w:rFonts w:ascii="仿宋_GB2312" w:hAnsi="仿宋_GB2312" w:eastAsia="仿宋_GB2312"/>
          <w:b w:val="0"/>
          <w:sz w:val="32"/>
        </w:rPr>
        <w:t>包括：办公费、印刷费、邮电费、差旅费、公务用车运行维护费。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2024年度政府性基金预算财政拨款收入总计16.92万元，</w:t>
      </w:r>
      <w:r>
        <w:rPr>
          <w:rFonts w:ascii="仿宋_GB2312" w:hAnsi="仿宋_GB2312" w:eastAsia="仿宋_GB2312"/>
          <w:b w:val="0"/>
          <w:sz w:val="32"/>
        </w:rPr>
        <w:t>其中：年初结转和结余0.00万元，本年收入16.92万元。</w:t>
      </w:r>
      <w:r>
        <w:rPr>
          <w:rFonts w:ascii="仿宋_GB2312" w:hAnsi="仿宋_GB2312" w:eastAsia="仿宋_GB2312"/>
          <w:b/>
          <w:sz w:val="32"/>
        </w:rPr>
        <w:t>政府性基金预算财政拨款支出总计16.92万元，</w:t>
      </w:r>
      <w:r>
        <w:rPr>
          <w:rFonts w:ascii="仿宋_GB2312" w:hAnsi="仿宋_GB2312" w:eastAsia="仿宋_GB2312"/>
          <w:b w:val="0"/>
          <w:sz w:val="32"/>
        </w:rPr>
        <w:t>其中：年末结转和结余0.00万元，本年支出16.92万元。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增加16.92万元，增长100.00%，主要原因是：本年增加2024年水库</w:t>
      </w:r>
      <w:r>
        <w:rPr>
          <w:rFonts w:hint="eastAsia" w:ascii="仿宋_GB2312" w:hAnsi="仿宋_GB2312" w:eastAsia="仿宋_GB2312"/>
          <w:b w:val="0"/>
          <w:sz w:val="32"/>
          <w:lang w:eastAsia="zh-CN"/>
        </w:rPr>
        <w:t>ym</w:t>
      </w:r>
      <w:r>
        <w:rPr>
          <w:rFonts w:ascii="仿宋_GB2312" w:hAnsi="仿宋_GB2312" w:eastAsia="仿宋_GB2312"/>
          <w:b w:val="0"/>
          <w:sz w:val="32"/>
        </w:rPr>
        <w:t>支部资金项目。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年初预算数0.00万元，决算数16.92万元，预决算差异率100.00%，主要原因是：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追加2024年水库</w:t>
      </w:r>
      <w:r>
        <w:rPr>
          <w:rFonts w:hint="eastAsia" w:ascii="仿宋_GB2312" w:hAnsi="仿宋_GB2312" w:eastAsia="仿宋_GB2312"/>
          <w:b w:val="0"/>
          <w:sz w:val="32"/>
          <w:lang w:eastAsia="zh-CN"/>
        </w:rPr>
        <w:t>ym</w:t>
      </w:r>
      <w:r>
        <w:rPr>
          <w:rFonts w:ascii="仿宋_GB2312" w:hAnsi="仿宋_GB2312" w:eastAsia="仿宋_GB2312"/>
          <w:b w:val="0"/>
          <w:sz w:val="32"/>
        </w:rPr>
        <w:t>支部资金项目。</w:t>
      </w:r>
    </w:p>
    <w:p>
      <w:pPr>
        <w:spacing w:line="580" w:lineRule="exact"/>
        <w:ind w:firstLine="640"/>
        <w:jc w:val="both"/>
      </w:pPr>
      <w:r>
        <w:rPr>
          <w:rFonts w:ascii="仿宋_GB2312" w:hAnsi="仿宋_GB2312" w:eastAsia="仿宋_GB2312"/>
          <w:b w:val="0"/>
          <w:sz w:val="32"/>
        </w:rPr>
        <w:t>政府性基金预算财政拨款支出16.92万元。</w:t>
      </w:r>
    </w:p>
    <w:p>
      <w:pPr>
        <w:spacing w:line="580" w:lineRule="exact"/>
        <w:ind w:firstLine="640"/>
        <w:jc w:val="both"/>
      </w:pPr>
      <w:r>
        <w:rPr>
          <w:rFonts w:ascii="仿宋_GB2312" w:hAnsi="仿宋_GB2312" w:eastAsia="仿宋_GB2312"/>
          <w:b w:val="0"/>
          <w:sz w:val="32"/>
        </w:rPr>
        <w:t>1.农林水支出(类)大中型水库</w:t>
      </w:r>
      <w:r>
        <w:rPr>
          <w:rFonts w:hint="eastAsia" w:ascii="仿宋_GB2312" w:hAnsi="仿宋_GB2312" w:eastAsia="仿宋_GB2312"/>
          <w:b w:val="0"/>
          <w:sz w:val="32"/>
          <w:lang w:eastAsia="zh-CN"/>
        </w:rPr>
        <w:t>ym</w:t>
      </w:r>
      <w:r>
        <w:rPr>
          <w:rFonts w:ascii="仿宋_GB2312" w:hAnsi="仿宋_GB2312" w:eastAsia="仿宋_GB2312"/>
          <w:b w:val="0"/>
          <w:sz w:val="32"/>
        </w:rPr>
        <w:t>后期扶持基金支出(款)</w:t>
      </w:r>
      <w:r>
        <w:rPr>
          <w:rFonts w:hint="eastAsia" w:ascii="仿宋_GB2312" w:hAnsi="仿宋_GB2312" w:eastAsia="仿宋_GB2312"/>
          <w:b w:val="0"/>
          <w:sz w:val="32"/>
          <w:lang w:eastAsia="zh-CN"/>
        </w:rPr>
        <w:t>ym</w:t>
      </w:r>
      <w:r>
        <w:rPr>
          <w:rFonts w:ascii="仿宋_GB2312" w:hAnsi="仿宋_GB2312" w:eastAsia="仿宋_GB2312"/>
          <w:b w:val="0"/>
          <w:sz w:val="32"/>
        </w:rPr>
        <w:t>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支出决算数为16.92万元，比上年决算增加16.92万元，增长100.00%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主要原因是：本年增加2024年水库</w:t>
      </w:r>
      <w:r>
        <w:rPr>
          <w:rFonts w:hint="eastAsia" w:ascii="仿宋_GB2312" w:hAnsi="仿宋_GB2312" w:eastAsia="仿宋_GB2312"/>
          <w:b w:val="0"/>
          <w:sz w:val="32"/>
          <w:lang w:eastAsia="zh-CN"/>
        </w:rPr>
        <w:t>ym</w:t>
      </w:r>
      <w:r>
        <w:rPr>
          <w:rFonts w:ascii="仿宋_GB2312" w:hAnsi="仿宋_GB2312" w:eastAsia="仿宋_GB2312"/>
          <w:b w:val="0"/>
          <w:sz w:val="32"/>
        </w:rPr>
        <w:t>支部资金项目。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2024年度财政拨款“三公”经费支出4.80万元，</w:t>
      </w:r>
      <w:r>
        <w:rPr>
          <w:rFonts w:ascii="仿宋_GB2312" w:hAnsi="仿宋_GB2312" w:eastAsia="仿宋_GB2312"/>
          <w:b w:val="0"/>
          <w:sz w:val="32"/>
        </w:rPr>
        <w:t>比上年增加0.20万元，增长4.35%，主要原因是：本年车辆老化，车辆维修费增加，导致经费较去年增加。其中：因公出国（境）费支出0.00万元，占0.00%，比上年增加0.00万元，增长0.00%，主要原因是：2023年与2024年均未安排因公出国（境）费支出。公务用车购置及运行维护费支出4.80万元，占100.00%，比上年增加0.20万元，增长4.35%，主要原因是：本年车辆老化，车辆维修费增加，导致经费较去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w:t>
      </w:r>
      <w:r>
        <w:rPr>
          <w:rFonts w:hint="eastAsia" w:ascii="仿宋_GB2312" w:hAnsi="仿宋_GB2312" w:eastAsia="仿宋_GB2312"/>
          <w:b w:val="0"/>
          <w:sz w:val="32"/>
          <w:lang w:val="en-US" w:eastAsia="zh-CN"/>
        </w:rPr>
        <w:t>次</w:t>
      </w:r>
      <w:r>
        <w:rPr>
          <w:rFonts w:ascii="仿宋_GB2312" w:hAnsi="仿宋_GB2312" w:eastAsia="仿宋_GB2312"/>
          <w:b w:val="0"/>
          <w:sz w:val="32"/>
        </w:rPr>
        <w:t>，因公出国（境）0人次。</w:t>
      </w:r>
    </w:p>
    <w:p>
      <w:pPr>
        <w:spacing w:line="580" w:lineRule="exact"/>
        <w:ind w:firstLine="640"/>
        <w:jc w:val="both"/>
      </w:pPr>
      <w:r>
        <w:rPr>
          <w:rFonts w:ascii="仿宋_GB2312" w:hAnsi="仿宋_GB2312" w:eastAsia="仿宋_GB2312"/>
          <w:b w:val="0"/>
          <w:sz w:val="32"/>
        </w:rPr>
        <w:t>公务用车购置及运行维护费4.80万元，其中：公务用车购置费0.00万元，公务用车运行维护费4.80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4.80万元，决算数4.80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4.80万元，决算数4.80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水利局（行政单位和参照公务员法管理事业单位）机关运行经费支出8.29万元，比上年减少18.69万元，下降69.27%，主要原因是：本年厉行节约，减少办公费、委托第三方业务费等，导致经费较去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2024年度政府采购支出总额516.47万元，其中：政府采购货物支出55.63万元、政府采购工程支出0.00万元、政府采购服务支出460.84万元。</w:t>
      </w:r>
    </w:p>
    <w:p>
      <w:pPr>
        <w:spacing w:line="580" w:lineRule="exact"/>
        <w:ind w:firstLine="640"/>
        <w:jc w:val="both"/>
      </w:pPr>
      <w:r>
        <w:rPr>
          <w:rFonts w:ascii="仿宋_GB2312" w:hAnsi="仿宋_GB2312" w:eastAsia="仿宋_GB2312"/>
          <w:b w:val="0"/>
          <w:sz w:val="32"/>
        </w:rPr>
        <w:t>授予中小企业合同金额477.36万元，占政府采购支出总额的92.43%，其中：授予小微企业合同金额477.36万元，占政府采购支出总额的92.43%。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30.00平方米，价值3.00万元。车辆2辆，价值17.32万元，其中：副部（省）级及以上领导用车0辆、主要负责人用车0辆、机要通信用车0辆、应急保障用车0辆、用车0辆、特种专业技术用车0辆、离退休干部服务用车0辆、其他用车2辆，其他用车主要是：一般业务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7,188.94万元，实际执行总额3,103.02万元；预算绩效评价项目7个，全年预算数510.97万元，全年执行数395.84万元。预算绩效管理取得的成效：为加强预算管理，规范财务行为，已制定各项管理制度，有效保障了高效履行工作职能，加强了制度建设，打牢绩效管理工作基础。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7,188.94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3,103.02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r>
              <w:rPr>
                <w:rFonts w:hint="eastAsia" w:ascii="宋体" w:hAnsi="宋体"/>
                <w:sz w:val="16"/>
                <w:lang w:val="en-US" w:eastAsia="zh-CN"/>
              </w:rPr>
              <w:t>.</w:t>
            </w:r>
            <w:r>
              <w:rPr>
                <w:rFonts w:ascii="宋体" w:hAnsi="宋体" w:eastAsia="宋体"/>
                <w:sz w:val="16"/>
              </w:rPr>
              <w:t>31</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579.65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6,767.12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2,681.20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负责保障水资源的合理开发利用；2.负责生活、生产经营和生态环境用水的统筹和保障；3.开展水资源保护工作；4.负责节约用水工作；5.指导水文工作；6.指导水利设施、水域岸线及其岸线的管理、保护和综合利用；7.负责水土保持工作；8.组织开展中大型灌排工程建设与改造。</w:t>
            </w:r>
            <w:r>
              <w:rPr>
                <w:rFonts w:ascii="宋体" w:hAnsi="宋体" w:eastAsia="宋体"/>
                <w:sz w:val="16"/>
              </w:rPr>
              <w:br w:type="textWrapping"/>
            </w:r>
            <w:r>
              <w:rPr>
                <w:rFonts w:ascii="宋体" w:hAnsi="宋体" w:eastAsia="宋体"/>
                <w:sz w:val="16"/>
              </w:rPr>
              <w:t>机构设置及人员配置：无下属预算单位，下设4个科室，单位编制数28，实有人数51人，在职25人，退休26人。</w:t>
            </w:r>
            <w:r>
              <w:rPr>
                <w:rFonts w:ascii="宋体" w:hAnsi="宋体" w:eastAsia="宋体"/>
                <w:sz w:val="16"/>
              </w:rPr>
              <w:br w:type="textWrapping"/>
            </w:r>
            <w:r>
              <w:rPr>
                <w:rFonts w:ascii="宋体" w:hAnsi="宋体" w:eastAsia="宋体"/>
                <w:sz w:val="16"/>
              </w:rPr>
              <w:t>中长期规划：负责全市水利基本建设的行业管理，负责对水利工程</w:t>
            </w:r>
            <w:r>
              <w:rPr>
                <w:rFonts w:hint="eastAsia" w:ascii="宋体" w:hAnsi="宋体"/>
                <w:sz w:val="16"/>
                <w:lang w:eastAsia="zh-CN"/>
              </w:rPr>
              <w:t>招标</w:t>
            </w:r>
            <w:r>
              <w:rPr>
                <w:rFonts w:ascii="宋体" w:hAnsi="宋体" w:eastAsia="宋体"/>
                <w:sz w:val="16"/>
              </w:rPr>
              <w:t xml:space="preserve">进行管理。                                                                          </w:t>
            </w:r>
            <w:r>
              <w:rPr>
                <w:rFonts w:ascii="宋体" w:hAnsi="宋体" w:eastAsia="宋体"/>
                <w:sz w:val="16"/>
              </w:rPr>
              <w:br w:type="textWrapping"/>
            </w:r>
            <w:r>
              <w:rPr>
                <w:rFonts w:ascii="宋体" w:hAnsi="宋体" w:eastAsia="宋体"/>
                <w:sz w:val="16"/>
              </w:rPr>
              <w:t>保障2023年部门在职25人，退休26人各项工资福利补贴正常发放及部门正常运转；保障部门3个预算项目按计划实施，为水利工作储备充足物资，为山洪灾害视频会商系统以及山洪灾害系统缴纳使用服务费，保障2辆公务用车正常运行，确保部门各项工作顺利开展。提升水利局社会群众服务能力，保障各项经费充分利用，发挥能力，提高各项工作效率，及时应对灾害，提升干部群众</w:t>
            </w:r>
            <w:r>
              <w:rPr>
                <w:rFonts w:hint="eastAsia" w:ascii="宋体" w:hAnsi="宋体"/>
                <w:sz w:val="16"/>
                <w:lang w:eastAsia="zh-CN"/>
              </w:rPr>
              <w:t>获得感、幸福感、安全感</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3103.02万元，用于保障部门在职25人，退休26人的工资福利、各项补助正常发放及部门单位正常运转，单位预算项目根据年初计划均已完成，提升水利局社会群众服务能力，保障各项经费充分利用，发挥能力，提高各项工作效率，及时应对灾害，提升干部群众</w:t>
            </w:r>
            <w:r>
              <w:rPr>
                <w:rFonts w:hint="eastAsia" w:ascii="宋体" w:hAnsi="宋体"/>
                <w:sz w:val="16"/>
                <w:lang w:eastAsia="zh-CN"/>
              </w:rPr>
              <w:t>获得感、幸福感、安全感</w:t>
            </w:r>
            <w:r>
              <w:rPr>
                <w:rFonts w:ascii="宋体" w:hAnsi="宋体" w:eastAsia="宋体"/>
                <w:sz w:val="16"/>
              </w:rPr>
              <w:t>，年度任务中完成水源地水质化验场点18个，基础设施建设项目14个，管理水库数量9座，山洪灾害系统保障服务期限12个月等目标。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水源地水质化验场点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2024年度项目计划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基础设施建设项目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2024年度项目计划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管理水库数量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2024年度项目计划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山洪灾害</w:t>
            </w:r>
            <w:r>
              <w:rPr>
                <w:rFonts w:hint="eastAsia" w:ascii="宋体" w:hAnsi="宋体"/>
                <w:sz w:val="16"/>
                <w:lang w:eastAsia="zh-CN"/>
              </w:rPr>
              <w:t>yj</w:t>
            </w:r>
            <w:r>
              <w:rPr>
                <w:rFonts w:ascii="宋体" w:hAnsi="宋体" w:eastAsia="宋体"/>
                <w:sz w:val="16"/>
              </w:rPr>
              <w:t>系统保障服务期限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强化用水总量控制率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2023年中央自然灾害救灾资金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根据《关于下达2023年中央自然灾害救灾资金预算的通知》新财资环</w:t>
            </w:r>
            <w:r>
              <w:rPr>
                <w:rFonts w:hint="eastAsia" w:ascii="宋体" w:hAnsi="宋体"/>
                <w:sz w:val="16"/>
                <w:lang w:eastAsia="zh-CN"/>
              </w:rPr>
              <w:t>〔2024〕6号</w:t>
            </w:r>
            <w:r>
              <w:rPr>
                <w:rFonts w:ascii="宋体" w:hAnsi="宋体" w:eastAsia="宋体"/>
                <w:sz w:val="16"/>
              </w:rPr>
              <w:t>文件，下达资金45万元，用于开展抗旱减灾各项工作，购买应急送水、供水设备。通过项目的实施加强抗旱物资储备，保证旱情应对工作高效有序进行，全力确保居民用水安全。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2023年中央自然灾害救灾资金预算的通知》新财资环〔2024〕6号文件，下达资金45万元，本项目共计支出10.6万元，用于购置抗旱送水保障车（辆）1辆，购置水泵（台）20台；通过实施本项目实施加强抗旱物资储备，保证旱情应对工作高效有序进行，全力确保居民用水安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购置抗旱送水保障车（辆）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购置水泵（台）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添置抗旱物资、设备验收合格率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05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项目按时完成率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购置抗旱送水保障车成本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购置水泵成本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因旱饮水困难人口饮水安全保障率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维护旱情影响区域社会正常秩序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平稳有序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平稳有序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物资设备使用单位满意度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2024年三方服务费用项目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根据《阿图什市水利局局务会议</w:t>
            </w:r>
            <w:r>
              <w:rPr>
                <w:rFonts w:hint="eastAsia" w:ascii="宋体" w:hAnsi="宋体"/>
                <w:sz w:val="16"/>
                <w:lang w:val="en-US" w:eastAsia="zh-CN"/>
              </w:rPr>
              <w:t>纪要</w:t>
            </w:r>
            <w:r>
              <w:rPr>
                <w:rFonts w:ascii="宋体" w:hAnsi="宋体" w:eastAsia="宋体"/>
                <w:sz w:val="16"/>
              </w:rPr>
              <w:t>》，结合实际实施本项目，聘请法律顾问1家，通过实施本项目，得到法律服务，帮助单位及时发现问题、解决问题，防患于未然，提高工作效率。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本项目共计支出2万元，用于聘请法律顾问数量1家；通过实施本项目，得到法律服务，帮助单位及时发现问题、解决问题，防患于未然，提高工作效率。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27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为单位提供法律服务更具有针对性和准确性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2024年中央水利发展资金项目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227.62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根据《关于提前下达2024年中央水利发展资金预算的通知》克财农</w:t>
            </w:r>
            <w:r>
              <w:rPr>
                <w:rFonts w:hint="eastAsia" w:ascii="宋体" w:hAnsi="宋体"/>
                <w:sz w:val="16"/>
                <w:lang w:eastAsia="zh-CN"/>
              </w:rPr>
              <w:t>〔2023〕20号</w:t>
            </w:r>
            <w:r>
              <w:rPr>
                <w:rFonts w:ascii="宋体" w:hAnsi="宋体" w:eastAsia="宋体"/>
                <w:sz w:val="16"/>
              </w:rPr>
              <w:t>文件，本项目总投资234万元，根据任务清单并结合地方实际开展有关水利建设和维修养护推动水利改革发展。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水利发展资金预算的通知》克财农〔2023〕20号文件，下达资金234万元，本项目共计支出227.6201万元，用于实施山洪灾害防治的县数1个，农村饮水工程养护数量5处，山洪灾害防治非工程措施实施维修养护优化4G雨量站1个，山洪灾害防治非工程措施实施维修养护更新4G雨量站3个，山洪灾害防治非工程措施实施维修养护更新卫星雨量站5个；通过实施本项目结合地方实际开展有关水利建设和维修养护推动水利改革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实施山洪灾害防治的县数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农村饮水工程养护数量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山洪灾害防治非工程措施实施维修养护优化4G雨量站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山洪灾害防治非工程措施实施维修养护更新4G雨量站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山洪灾害防治非工程措施实施维修养护更新卫星雨量站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农村饮水安全工程维修养护覆盖服务人口</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2024年水资源管理费项目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根据《阿图什市水利局局务会议</w:t>
            </w:r>
            <w:r>
              <w:rPr>
                <w:rFonts w:hint="eastAsia" w:ascii="宋体" w:hAnsi="宋体"/>
                <w:sz w:val="16"/>
                <w:lang w:val="en-US" w:eastAsia="zh-CN"/>
              </w:rPr>
              <w:t>纪要</w:t>
            </w:r>
            <w:r>
              <w:rPr>
                <w:rFonts w:ascii="宋体" w:hAnsi="宋体" w:eastAsia="宋体"/>
                <w:sz w:val="16"/>
              </w:rPr>
              <w:t>》，结合实际实施本项目，制作河湖长制度牌数量300个，征订书籍1批，征订宣传册1批等；通过实施本项目，保障单位工作正常开展，统筹抓好新时代水资源管理，加强水资源保护，降低水利工程事故的发生。</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本项目共计支出0.2201万元，用于制作河湖长制度牌数量80个，征订书籍1批，征订宣传册1批；通过实施本项目，保障单位工作正常开展，统筹抓好新时代水资源管理，加强水资源保护，降低水利工程事故的发生。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制作河湖长制度牌数量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原因：根据实际情况进行制作河湖长制度牌，指标存在偏差；措施：今后做好项目管理，减少偏差。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征订书籍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征订宣传册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67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制作河湖长制度牌成本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征订书籍成本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征订宣传册成本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2024年自治区水利发展资金项目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根据《关于提前下达2024年自治区水利发展资金预算的通知》克财农</w:t>
            </w:r>
            <w:r>
              <w:rPr>
                <w:rFonts w:hint="eastAsia" w:ascii="宋体" w:hAnsi="宋体"/>
                <w:sz w:val="16"/>
                <w:lang w:eastAsia="zh-CN"/>
              </w:rPr>
              <w:t>〔2023〕29号</w:t>
            </w:r>
            <w:r>
              <w:rPr>
                <w:rFonts w:ascii="宋体" w:hAnsi="宋体" w:eastAsia="宋体"/>
                <w:sz w:val="16"/>
              </w:rPr>
              <w:t>文件，下达资金149.19万元，用于40名公益人员发放补助；通过项目的实施提高水管单位公益性人员生活水平，保障生活质量，提高当地群众节水意识</w:t>
            </w:r>
            <w:r>
              <w:rPr>
                <w:rFonts w:hint="eastAsia" w:ascii="宋体" w:hAnsi="宋体"/>
                <w:sz w:val="16"/>
                <w:lang w:eastAsia="zh-CN"/>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水利发展资金预算的通知》克财农〔2023〕29号文件，下达资金149.19万元，本项目共计支出149.19万元，用于公益性人员数量40人；通过实施本项目提高水管单位公益性人员生活水平，保障生活质量，提高当地群众节水意识。</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公益性人员数量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公益性人员补助标准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保障水管单位公益性人员生活水平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2024年自治区特大防汛补助项目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根据《关于下达2024年自治区特大防汛补助资金的通知》克财农</w:t>
            </w:r>
            <w:r>
              <w:rPr>
                <w:rFonts w:hint="eastAsia" w:ascii="宋体" w:hAnsi="宋体"/>
                <w:sz w:val="16"/>
                <w:lang w:eastAsia="zh-CN"/>
              </w:rPr>
              <w:t>〔2024〕3号</w:t>
            </w:r>
            <w:r>
              <w:rPr>
                <w:rFonts w:ascii="宋体" w:hAnsi="宋体" w:eastAsia="宋体"/>
                <w:sz w:val="16"/>
              </w:rPr>
              <w:t>文件，下达资金5万元，用于采购防汛物资编织（麻）袋1000条、无纺布类500平方米、铅丝（格宾）笼（网片）100平方米、土（石、木）料100立方米，铅（铁）丝1吨、专用抢险设备（发动机）40台；通过项目的实施，做好应急救助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特大防汛补助资金的通知》克财农〔2024〕3号文件，下达资金5万元，本项目共计支出4.9995万元，用于采购防汛物资编织（麻）袋1000条、无纺布类500平方米、铅丝（格宾）笼（网片）100平方米、土（石、木）料100立方米，铅（铁）丝1吨、专用抢险设备（发动机）40台；通过实施本项目，</w:t>
            </w:r>
            <w:bookmarkStart w:id="0" w:name="_GoBack"/>
            <w:bookmarkEnd w:id="0"/>
            <w:r>
              <w:rPr>
                <w:rFonts w:ascii="宋体" w:hAnsi="宋体" w:eastAsia="宋体"/>
                <w:sz w:val="16"/>
              </w:rPr>
              <w:t>做好应急救助工作。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采购编织（麻）袋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采购无纺布类</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采购铅丝（格宾）笼（网片）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采购土（石、木）料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=100立方米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采购铅（铁）丝</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采购专用抢险设备（发动机）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为社会</w:t>
            </w:r>
            <w:r>
              <w:rPr>
                <w:rFonts w:hint="eastAsia" w:ascii="宋体" w:hAnsi="宋体"/>
                <w:sz w:val="16"/>
                <w:lang w:eastAsia="zh-CN"/>
              </w:rPr>
              <w:t>wd</w:t>
            </w:r>
            <w:r>
              <w:rPr>
                <w:rFonts w:ascii="宋体" w:hAnsi="宋体" w:eastAsia="宋体"/>
                <w:sz w:val="16"/>
              </w:rPr>
              <w:t>提供安全保障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运行管理单位满意度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2024年阿图什市水利局各级业务网络通信服务费用项目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阿图什市水利局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本项目总投资9.79万元，2024年每个站点（水库）云专线服务费需要续费1年，每个站点（水库）云服务费用是5000元/年，故申报2024年水库云专线服务通信费用45000元。水库数量9座，水雨情</w:t>
            </w:r>
            <w:r>
              <w:rPr>
                <w:rFonts w:hint="eastAsia" w:ascii="宋体" w:hAnsi="宋体"/>
                <w:sz w:val="16"/>
                <w:lang w:eastAsia="zh-CN"/>
              </w:rPr>
              <w:t>监测</w:t>
            </w:r>
            <w:r>
              <w:rPr>
                <w:rFonts w:ascii="宋体" w:hAnsi="宋体" w:eastAsia="宋体"/>
                <w:sz w:val="16"/>
              </w:rPr>
              <w:t>站点11个，通过项目的实施，得到日常业务开展需要，帮助及时发现问题，防患于未然，提高工作效率。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本项目共计支出1.2127万元，用于水库数量9座，水雨情</w:t>
            </w:r>
            <w:r>
              <w:rPr>
                <w:rFonts w:hint="eastAsia" w:ascii="宋体" w:hAnsi="宋体"/>
                <w:sz w:val="16"/>
                <w:lang w:eastAsia="zh-CN"/>
              </w:rPr>
              <w:t>监测</w:t>
            </w:r>
            <w:r>
              <w:rPr>
                <w:rFonts w:ascii="宋体" w:hAnsi="宋体" w:eastAsia="宋体"/>
                <w:sz w:val="16"/>
              </w:rPr>
              <w:t>站点11座；通过项目的实施，得到日常业务开展需要，帮助及时发现问题，防患于未然，提高工作效率。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水库数量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水雨情监测监测站点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山洪灾害项目通信服务费用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水库云专线服务通信费用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井电双控项目通信服务费用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210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提升机关事务领域依法行政能力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6C5BC0-DE96-4F35-A291-F9A59ADB4BC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6CC2E9DF-B315-420F-9B9D-ACF2A78EA360}"/>
  </w:font>
  <w:font w:name="仿宋_GB2312">
    <w:panose1 w:val="02010609030101010101"/>
    <w:charset w:val="86"/>
    <w:family w:val="modern"/>
    <w:pitch w:val="default"/>
    <w:sig w:usb0="00000001" w:usb1="080E0000" w:usb2="00000000" w:usb3="00000000" w:csb0="00040000" w:csb1="00000000"/>
    <w:embedRegular r:id="rId3" w:fontKey="{B795F5B4-3B9C-419A-8308-681DD5F89A5E}"/>
  </w:font>
  <w:font w:name="楷体_GB2312">
    <w:panose1 w:val="02010609030101010101"/>
    <w:charset w:val="86"/>
    <w:family w:val="auto"/>
    <w:pitch w:val="default"/>
    <w:sig w:usb0="00000001" w:usb1="080E0000" w:usb2="00000000" w:usb3="00000000" w:csb0="00040000" w:csb1="00000000"/>
    <w:embedRegular r:id="rId4" w:fontKey="{B4B5A75D-D8A1-4B25-B69E-04AECB33686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145CF2"/>
    <w:rsid w:val="021B7195"/>
    <w:rsid w:val="02F73D26"/>
    <w:rsid w:val="034D4FEF"/>
    <w:rsid w:val="043E5B56"/>
    <w:rsid w:val="052C2F92"/>
    <w:rsid w:val="06792773"/>
    <w:rsid w:val="06997DCD"/>
    <w:rsid w:val="09A729D8"/>
    <w:rsid w:val="0A3C58E8"/>
    <w:rsid w:val="0A7B4867"/>
    <w:rsid w:val="0B8C3ECC"/>
    <w:rsid w:val="0C3613A3"/>
    <w:rsid w:val="0C7227A7"/>
    <w:rsid w:val="0DCA6EF7"/>
    <w:rsid w:val="0E4B1576"/>
    <w:rsid w:val="0EA04331"/>
    <w:rsid w:val="0F9811B3"/>
    <w:rsid w:val="11E15093"/>
    <w:rsid w:val="120E0809"/>
    <w:rsid w:val="19071D6C"/>
    <w:rsid w:val="19B5554D"/>
    <w:rsid w:val="1A6A31D3"/>
    <w:rsid w:val="1A9338D0"/>
    <w:rsid w:val="1B8F2D19"/>
    <w:rsid w:val="1C317E4F"/>
    <w:rsid w:val="1C472464"/>
    <w:rsid w:val="1DAF458D"/>
    <w:rsid w:val="1E086ACE"/>
    <w:rsid w:val="1E4B5CA5"/>
    <w:rsid w:val="1EAA4A5F"/>
    <w:rsid w:val="1F587A0B"/>
    <w:rsid w:val="2064678E"/>
    <w:rsid w:val="20BC0B75"/>
    <w:rsid w:val="20DD6197"/>
    <w:rsid w:val="21F317F2"/>
    <w:rsid w:val="2241392C"/>
    <w:rsid w:val="23BC04D2"/>
    <w:rsid w:val="24DF4FFA"/>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111B03"/>
    <w:rsid w:val="3914510A"/>
    <w:rsid w:val="397357B8"/>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4E1E66"/>
    <w:rsid w:val="5FA17648"/>
    <w:rsid w:val="5FD320BD"/>
    <w:rsid w:val="60DE4D57"/>
    <w:rsid w:val="613409CB"/>
    <w:rsid w:val="61A46A97"/>
    <w:rsid w:val="62DD7D21"/>
    <w:rsid w:val="638F69D0"/>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8C00DB"/>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8406</Words>
  <Characters>9620</Characters>
  <Lines>0</Lines>
  <Paragraphs>0</Paragraphs>
  <TotalTime>34</TotalTime>
  <ScaleCrop>false</ScaleCrop>
  <LinksUpToDate>false</LinksUpToDate>
  <CharactersWithSpaces>9704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2025-11-06T09:49:29Z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