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基本业务经费项目支出绩效评价报告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项目名称：基本业务经费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项目单位：阿图什市消防救援大队</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主管部门：阿图什市消防救援大队</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基本业务经费项目支出绩效评价报告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深入贯彻落实习近平总书记关于应急管理的重要论述和训词精神、自治区《关于推进消防救援事业高质量发展的意见》文件精神，根据阿图什市“十四五”规划，结合公共消防设施建设、消防救援队伍建设、优化消防车辆装备结构、推进“智慧消防”建设应用、综合治理消防安全突出问题，按照年度工作计划，</w:t>
      </w:r>
      <w:r>
        <w:rPr>
          <w:rFonts w:ascii="仿宋_GB2312" w:hAnsi="仿宋_GB2312" w:cs="仿宋_GB2312" w:hint="eastAsia"/>
          <w:color w:val="auto"/>
          <w:sz w:val="32"/>
          <w:szCs w:val="32"/>
          <w:highlight w:val="none"/>
          <w:lang w:val="en-US" w:eastAsia="zh-CN"/>
        </w:rPr>
        <w:t xml:space="preserve">2024年组织开展基本</w:t>
      </w:r>
      <w:r>
        <w:rPr>
          <w:rFonts w:ascii="仿宋_GB2312" w:hAnsi="仿宋_GB2312" w:cs="仿宋_GB2312" w:hint="eastAsia"/>
          <w:color w:val="auto"/>
          <w:sz w:val="32"/>
          <w:szCs w:val="32"/>
          <w:highlight w:val="none"/>
        </w:rPr>
        <w:t xml:space="preserve">业务经费项目。</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根据《研究阿图什市消防救援大队2024年业务经费预算事宜》，安排项目资金393.22万元，主要用于基本业务经费，以及保障日常业务工作有序开展，</w:t>
      </w:r>
      <w:r>
        <w:rPr>
          <w:rFonts w:ascii="仿宋_GB2312" w:hAnsi="仿宋_GB2312" w:cs="仿宋_GB2312" w:hint="eastAsia"/>
          <w:color w:val="auto"/>
          <w:sz w:val="32"/>
          <w:szCs w:val="30"/>
          <w:highlight w:val="none"/>
          <w:lang w:val="en-US" w:eastAsia="zh-CN"/>
        </w:rPr>
        <w:t xml:space="preserve">完善消防业务经费保障机制，提高应急救援保障水平，改善公共消防基础设施，</w:t>
      </w:r>
      <w:r>
        <w:rPr>
          <w:rFonts w:ascii="仿宋_GB2312" w:hAnsi="仿宋_GB2312" w:cs="仿宋_GB2312" w:hint="eastAsia"/>
          <w:color w:val="auto"/>
          <w:sz w:val="32"/>
          <w:szCs w:val="30"/>
          <w:highlight w:val="none"/>
        </w:rPr>
        <w:t xml:space="preserve">有效</w:t>
      </w:r>
      <w:r>
        <w:rPr>
          <w:rFonts w:ascii="仿宋_GB2312" w:hAnsi="仿宋_GB2312" w:cs="仿宋_GB2312" w:hint="eastAsia"/>
          <w:color w:val="auto"/>
          <w:sz w:val="32"/>
          <w:szCs w:val="30"/>
          <w:highlight w:val="none"/>
          <w:lang w:val="en-US" w:eastAsia="zh-CN"/>
        </w:rPr>
        <w:t xml:space="preserve">保护辖区</w:t>
      </w:r>
      <w:r>
        <w:rPr>
          <w:rFonts w:ascii="仿宋_GB2312" w:hAnsi="仿宋_GB2312" w:cs="仿宋_GB2312" w:hint="eastAsia"/>
          <w:color w:val="auto"/>
          <w:sz w:val="32"/>
          <w:szCs w:val="30"/>
          <w:highlight w:val="none"/>
        </w:rPr>
        <w:t xml:space="preserve">群众生命财产安全。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实施主体：本项目的主管部门为阿图什市消防救援大队,实施单位为阿图什市消防救援大队，主要职责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组织开展消防安全教育和消防安全检查，督促整改火灾隐患</w:t>
      </w:r>
      <w:r>
        <w:rPr>
          <w:rFonts w:ascii="仿宋_GB2312" w:hAnsi="仿宋_GB2312" w:cs="仿宋_GB2312" w:hint="eastAsia"/>
          <w:bCs/>
          <w:color w:val="auto"/>
          <w:sz w:val="32"/>
          <w:szCs w:val="30"/>
          <w:highlight w:val="none"/>
        </w:rPr>
        <w:t xml:space="preserve">；</w:t>
      </w:r>
      <w:r>
        <w:rPr>
          <w:rFonts w:ascii="仿宋_GB2312" w:hAnsi="仿宋_GB2312" w:cs="仿宋_GB2312" w:hint="eastAsia"/>
          <w:bCs/>
          <w:color w:val="auto"/>
          <w:sz w:val="32"/>
          <w:szCs w:val="30"/>
          <w:highlight w:val="none"/>
        </w:rPr>
        <w:t xml:space="preserve">承担责任区消防安全宣传教育培训，普及消防知识；定期进行防火检查，督促相关单位和个人落实防火责任制，及时消除火灾隐患。。</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本项目的实施符合《新疆维吾尔自治区武警消防业务经费管理办法》的通知、《研究阿图什市消防救援大队2024年业务经费预算事宜》</w:t>
      </w:r>
      <w:r>
        <w:rPr>
          <w:rFonts w:ascii="仿宋_GB2312" w:hAnsi="仿宋_GB2312" w:cs="仿宋_GB2312" w:hint="eastAsia"/>
          <w:bCs/>
          <w:color w:val="auto"/>
          <w:sz w:val="32"/>
          <w:szCs w:val="30"/>
          <w:highlight w:val="none"/>
          <w:lang w:eastAsia="zh-CN"/>
        </w:rPr>
        <w:t xml:space="preserve">、《关于推进消防救援事业高质量发展的意见》</w:t>
      </w:r>
      <w:r>
        <w:rPr>
          <w:rFonts w:ascii="仿宋_GB2312" w:hAnsi="仿宋_GB2312" w:cs="仿宋_GB2312" w:hint="eastAsia"/>
          <w:bCs/>
          <w:color w:val="auto"/>
          <w:sz w:val="32"/>
          <w:szCs w:val="30"/>
          <w:highlight w:val="none"/>
          <w:lang w:val="en-US" w:eastAsia="zh-CN"/>
        </w:rPr>
        <w:t xml:space="preserve">等文件</w:t>
      </w:r>
      <w:r>
        <w:rPr>
          <w:rFonts w:ascii="仿宋_GB2312" w:hAnsi="仿宋_GB2312" w:cs="仿宋_GB2312" w:hint="eastAsia"/>
          <w:bCs/>
          <w:color w:val="auto"/>
          <w:sz w:val="32"/>
          <w:szCs w:val="30"/>
          <w:highlight w:val="none"/>
        </w:rPr>
        <w:t xml:space="preserve">相关政策要求，实际保障</w:t>
      </w:r>
      <w:r>
        <w:rPr>
          <w:rFonts w:ascii="仿宋_GB2312" w:hAnsi="仿宋_GB2312" w:cs="仿宋_GB2312" w:hint="eastAsia"/>
          <w:bCs/>
          <w:color w:val="auto"/>
          <w:sz w:val="32"/>
          <w:szCs w:val="30"/>
          <w:highlight w:val="none"/>
          <w:lang w:val="en-US" w:eastAsia="zh-CN"/>
        </w:rPr>
        <w:t xml:space="preserve">消防</w:t>
      </w:r>
      <w:r>
        <w:rPr>
          <w:rFonts w:ascii="仿宋_GB2312" w:hAnsi="仿宋_GB2312" w:cs="仿宋_GB2312" w:hint="eastAsia"/>
          <w:bCs/>
          <w:color w:val="auto"/>
          <w:sz w:val="32"/>
          <w:szCs w:val="30"/>
          <w:highlight w:val="none"/>
        </w:rPr>
        <w:t xml:space="preserve">大队运转期限12个月</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通过实施本项目</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完善消防业务经费保障机制，提高应急救援保障水平，改善公共消防基础设施，有效保护辖区群众生命财产安全。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资金投入情况：本项目总投资393.22万元，资金来源为本级部门预算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资金使用情况：根据项目实施情况，项目资金实际支付93.58万元，资金执行率达到</w:t>
      </w:r>
      <w:r>
        <w:rPr>
          <w:rStyle w:val="Strong"/>
          <w:rFonts w:ascii="仿宋_GB2312" w:hAnsi="仿宋_GB2312" w:cs="仿宋_GB2312" w:hint="eastAsia"/>
          <w:b w:val="0"/>
          <w:color w:val="auto"/>
          <w:spacing w:val="-4"/>
          <w:sz w:val="32"/>
          <w:szCs w:val="30"/>
          <w:highlight w:val="none"/>
          <w:lang w:val="en-US" w:eastAsia="zh-CN"/>
        </w:rPr>
        <w:t xml:space="preserve">23.8</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lang w:val="en-US" w:eastAsia="zh-CN"/>
        </w:rPr>
        <w:t xml:space="preserve">消防业务运转经费</w:t>
      </w:r>
      <w:r>
        <w:rPr>
          <w:rStyle w:val="Strong"/>
          <w:rFonts w:ascii="仿宋_GB2312" w:hAnsi="仿宋_GB2312" w:cs="仿宋_GB2312" w:hint="eastAsia"/>
          <w:b w:val="0"/>
          <w:color w:val="auto"/>
          <w:spacing w:val="-4"/>
          <w:sz w:val="32"/>
          <w:szCs w:val="30"/>
          <w:highlight w:val="none"/>
        </w:rPr>
        <w:t xml:space="preserve">93.58万元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研究阿图什市消防救援大队2024年业务经费预算事宜》，安排项目资金393.22万元，主要用于基本业务经费，以及保障日常业务工作有序开展，完善消防业务经费保障机制，提高应急救援保障水平，改善公共消防基础设施，有效保护辖区群众生命财产安全。</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eastAsia="仿宋_GB2312" w:hAnsi="仿宋_GB2312" w:cs="仿宋_GB2312" w:hint="eastAsia"/>
          <w:color w:val="auto"/>
          <w:sz w:val="32"/>
          <w:szCs w:val="32"/>
          <w:highlight w:val="none"/>
        </w:rPr>
        <w:t xml:space="preserve">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一是：通过部门项目支出绩效评价，进一步严格落实《中华人民共和国预算法》以及党中央、国务院关于加强预算绩效管理的重要指示精神，建立健全“花钱必问效、无效必问责”的绩效预算管理机制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年基本业务经费</w:t>
      </w:r>
      <w:r>
        <w:rPr>
          <w:rFonts w:ascii="仿宋_GB2312" w:hAnsi="仿宋_GB2312" w:cs="仿宋_GB2312" w:hint="eastAsia"/>
          <w:color w:val="auto"/>
          <w:sz w:val="32"/>
          <w:szCs w:val="32"/>
          <w:highlight w:val="none"/>
          <w:lang w:val="en-US" w:eastAsia="zh-CN"/>
        </w:rPr>
        <w:t xml:space="preserve">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基本业务经费项目的深入调研基础上，按照《项目支出绩效评价管理办法》（财预〔2021〕10号）对于指标体系的要求和规范，建立一套适合评价基本业务经费项目的指标体系，从项目决策、项目过程、项目产出和项目绩效四个维度全面考察基本业务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基本业务经费项目属于</w:t>
      </w:r>
      <w:r>
        <w:rPr>
          <w:rFonts w:ascii="仿宋_GB2312" w:hAnsi="仿宋_GB2312" w:cs="仿宋_GB2312" w:hint="eastAsia"/>
          <w:color w:val="auto"/>
          <w:sz w:val="32"/>
          <w:szCs w:val="24"/>
          <w:highlight w:val="none"/>
          <w:lang w:val="en-US" w:eastAsia="zh-CN" w:bidi="ar-SA"/>
        </w:rPr>
        <w:t xml:space="preserve">业务类</w:t>
      </w:r>
      <w:r>
        <w:rPr>
          <w:rFonts w:ascii="仿宋_GB2312" w:eastAsia="仿宋_GB2312" w:hAnsi="仿宋_GB2312" w:cs="仿宋_GB2312" w:hint="eastAsia"/>
          <w:color w:val="auto"/>
          <w:sz w:val="32"/>
          <w:szCs w:val="24"/>
          <w:highlight w:val="none"/>
          <w:lang w:val="en-US" w:eastAsia="zh-CN" w:bidi="ar-SA"/>
        </w:rPr>
        <w:t xml:space="preserve">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ind w:firstLine="640" w:firstLineChars="200"/>
              <w:jc w:val="both"/>
              <w:rPr>
                <w:b w:val="0"/>
                <w:bCs w:val="0"/>
                <w:color w:val="auto"/>
                <w:highlight w:val="none"/>
              </w:rPr>
            </w:pPr>
            <w:r>
              <w:rPr>
                <w:rFonts w:hint="eastAsia"/>
                <w:b w:val="0"/>
                <w:bCs w:val="0"/>
                <w:color w:val="auto"/>
                <w:highlight w:val="none"/>
              </w:rPr>
              <w:t xml:space="preserve">罗川江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艾力江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亚森·扎依尔</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基本业务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组织管理、产出与效益效果。在此基础上，以相关的项目数据为基础，综合运用不同的评价方法，结合评价标准和评分规则，基本业务经费项目综合得分为86.86分，</w:t>
      </w:r>
      <w:r>
        <w:rPr>
          <w:rFonts w:ascii="仿宋_GB2312" w:eastAsia="仿宋_GB2312" w:hAnsi="Cambria" w:hint="eastAsia"/>
          <w:color w:val="auto"/>
          <w:sz w:val="32"/>
          <w:szCs w:val="32"/>
          <w:highlight w:val="none"/>
        </w:rPr>
        <w:t xml:space="preserve">评价结果为良。</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4年基本业务经费项目评价得分情况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13.19</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预算执行率23.8%</w:t>
            </w:r>
          </w:p>
        </w:tc>
      </w:tr>
      <w:tr>
        <w:tblPrEx>
          <w:tblW w:w="9309" w:type="dxa"/>
          <w:tblLayout w:type="fixed"/>
          <w:tblCellMar>
            <w:top w:w="0" w:type="dxa"/>
            <w:left w:w="10" w:type="dxa"/>
            <w:bottom w:w="0" w:type="dxa"/>
            <w:right w:w="10" w:type="dxa"/>
          </w:tblCellMar>
        </w:tblPrEx>
        <w:trPr>
          <w:trHeight w:hRule="exact" w:val="109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20.67</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两条指标未完成，成本预算执行率23.8%</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86.86</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年基本业务经费项目资金达到了年初设立的绩效目标，在实施过程中取得了良好的成效，具体表现在以下几点：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《新疆维吾尔自治区武警消防业务经费管理办法》的通知、《研究阿图什市消防救援大队2024年业务经费预算事宜》、《关于推进消防救援事业高质量发展的意见》等文件相关政策要求，</w:t>
      </w:r>
      <w:r>
        <w:rPr>
          <w:rFonts w:ascii="仿宋_GB2312" w:hAnsi="仿宋_GB2312" w:cs="仿宋_GB2312" w:hint="eastAsia"/>
          <w:color w:val="auto"/>
          <w:sz w:val="32"/>
          <w:szCs w:val="32"/>
          <w:highlight w:val="none"/>
          <w:lang w:val="en-US" w:eastAsia="zh-CN"/>
        </w:rPr>
        <w:t xml:space="preserve">全年</w:t>
      </w:r>
      <w:r>
        <w:rPr>
          <w:rFonts w:ascii="仿宋_GB2312" w:hAnsi="仿宋_GB2312" w:cs="仿宋_GB2312" w:hint="eastAsia"/>
          <w:color w:val="auto"/>
          <w:sz w:val="32"/>
          <w:szCs w:val="32"/>
          <w:highlight w:val="none"/>
        </w:rPr>
        <w:t xml:space="preserve">实际保障消防大队</w:t>
      </w:r>
      <w:r>
        <w:rPr>
          <w:rFonts w:ascii="仿宋_GB2312" w:hAnsi="仿宋_GB2312" w:cs="仿宋_GB2312" w:hint="eastAsia"/>
          <w:color w:val="auto"/>
          <w:sz w:val="32"/>
          <w:szCs w:val="32"/>
          <w:highlight w:val="none"/>
          <w:lang w:val="en-US" w:eastAsia="zh-CN"/>
        </w:rPr>
        <w:t xml:space="preserve">业务</w:t>
      </w:r>
      <w:r>
        <w:rPr>
          <w:rFonts w:ascii="仿宋_GB2312" w:hAnsi="仿宋_GB2312" w:cs="仿宋_GB2312" w:hint="eastAsia"/>
          <w:color w:val="auto"/>
          <w:sz w:val="32"/>
          <w:szCs w:val="32"/>
          <w:highlight w:val="none"/>
        </w:rPr>
        <w:t xml:space="preserve">运转期限12个月，通过实施本项目，</w:t>
      </w:r>
      <w:r>
        <w:rPr>
          <w:rFonts w:ascii="仿宋_GB2312" w:hAnsi="仿宋_GB2312" w:cs="仿宋_GB2312" w:hint="eastAsia"/>
          <w:color w:val="auto"/>
          <w:sz w:val="32"/>
          <w:szCs w:val="32"/>
          <w:highlight w:val="none"/>
          <w:lang w:val="en-US" w:eastAsia="zh-CN"/>
        </w:rPr>
        <w:t xml:space="preserve">有效</w:t>
      </w:r>
      <w:r>
        <w:rPr>
          <w:rFonts w:ascii="仿宋_GB2312" w:hAnsi="仿宋_GB2312" w:cs="仿宋_GB2312" w:hint="eastAsia"/>
          <w:color w:val="auto"/>
          <w:sz w:val="32"/>
          <w:szCs w:val="32"/>
          <w:highlight w:val="none"/>
        </w:rPr>
        <w:t xml:space="preserve">完善</w:t>
      </w:r>
      <w:r>
        <w:rPr>
          <w:rFonts w:ascii="仿宋_GB2312" w:hAnsi="仿宋_GB2312" w:cs="仿宋_GB2312" w:hint="eastAsia"/>
          <w:color w:val="auto"/>
          <w:sz w:val="32"/>
          <w:szCs w:val="32"/>
          <w:highlight w:val="none"/>
          <w:lang w:val="en-US" w:eastAsia="zh-CN"/>
        </w:rPr>
        <w:t xml:space="preserve">了</w:t>
      </w:r>
      <w:r>
        <w:rPr>
          <w:rFonts w:ascii="仿宋_GB2312" w:hAnsi="仿宋_GB2312" w:cs="仿宋_GB2312" w:hint="eastAsia"/>
          <w:color w:val="auto"/>
          <w:sz w:val="32"/>
          <w:szCs w:val="32"/>
          <w:highlight w:val="none"/>
        </w:rPr>
        <w:t xml:space="preserve">消防业务经费保障机制，提高应急救援保障水平，改善公共消防基础设施，保护辖区群众生命财产安全。</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基本业务经费项目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93.58</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86.86</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基本业务经费项目预算依据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基本业务经费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基本业务经费项目组织形式，明确了该项目经费的开支范围为</w:t>
      </w:r>
      <w:r>
        <w:rPr>
          <w:rFonts w:ascii="仿宋_GB2312" w:hAnsi="仿宋_GB2312" w:cs="仿宋_GB2312" w:hint="eastAsia"/>
          <w:color w:val="auto"/>
          <w:sz w:val="32"/>
          <w:szCs w:val="32"/>
          <w:highlight w:val="none"/>
          <w:lang w:val="en-US" w:eastAsia="zh-CN"/>
        </w:rPr>
        <w:t xml:space="preserve">业务运转支出</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财政资金</w:t>
      </w:r>
      <w:r>
        <w:rPr>
          <w:rFonts w:ascii="仿宋_GB2312" w:hAnsi="仿宋_GB2312" w:cs="仿宋_GB2312" w:hint="eastAsia"/>
          <w:color w:val="auto"/>
          <w:sz w:val="32"/>
          <w:szCs w:val="32"/>
          <w:highlight w:val="none"/>
        </w:rPr>
        <w:t xml:space="preserve">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基本业务经费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数量指标为保障大队运转期限，预期指标值是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23.8%，指标达到预期目标。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经费保障及时率，预期指标值是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23.8%，指标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w:t>
      </w:r>
      <w:r>
        <w:rPr>
          <w:rFonts w:ascii="仿宋_GB2312" w:hint="eastAsia"/>
          <w:color w:val="auto"/>
          <w:sz w:val="32"/>
          <w:szCs w:val="32"/>
          <w:highlight w:val="none"/>
          <w:lang w:val="en-US" w:eastAsia="zh-CN"/>
        </w:rPr>
        <w:t xml:space="preserve">提高预算执行率，</w:t>
      </w:r>
      <w:r>
        <w:rPr>
          <w:rFonts w:ascii="仿宋_GB2312" w:hint="eastAsia"/>
          <w:color w:val="auto"/>
          <w:sz w:val="32"/>
          <w:szCs w:val="32"/>
          <w:highlight w:val="none"/>
        </w:rPr>
        <w:t xml:space="preserve">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指标为保障日常业务工作有序开展，预期指标值是有效保障，实际完成值是有效保障，指标达到预期目标。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满意度指标为干部职工满意度，预期指标值是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cs="Times New Roman" w:hint="default"/>
          <w:color w:val="auto"/>
          <w:sz w:val="32"/>
          <w:highlight w:val="none"/>
          <w:lang w:val="en-US" w:eastAsia="zh-CN"/>
        </w:rPr>
      </w:pPr>
      <w:r>
        <w:rPr>
          <w:rFonts w:hint="eastAsia"/>
          <w:color w:val="auto"/>
          <w:sz w:val="32"/>
          <w:highlight w:val="none"/>
        </w:rPr>
        <w:t xml:space="preserve">偏差原因：项目部分支出资料及手续不完整，</w:t>
      </w:r>
      <w:r>
        <w:rPr>
          <w:rFonts w:hint="eastAsia"/>
          <w:color w:val="auto"/>
          <w:sz w:val="32"/>
          <w:highlight w:val="none"/>
          <w:lang w:val="en-US" w:eastAsia="zh-CN"/>
        </w:rPr>
        <w:t xml:space="preserve">一条</w:t>
      </w:r>
      <w:r>
        <w:rPr>
          <w:rFonts w:hint="eastAsia"/>
          <w:color w:val="auto"/>
          <w:sz w:val="32"/>
          <w:highlight w:val="none"/>
        </w:rPr>
        <w:t xml:space="preserve">指标未能</w:t>
      </w:r>
      <w:r>
        <w:rPr>
          <w:rFonts w:ascii="Times New Roman" w:hAnsi="Times New Roman" w:cs="Times New Roman" w:hint="eastAsia"/>
          <w:color w:val="auto"/>
          <w:sz w:val="32"/>
          <w:highlight w:val="none"/>
        </w:rPr>
        <w:t xml:space="preserve">完成</w:t>
      </w:r>
      <w:r>
        <w:rPr>
          <w:rFonts w:ascii="Times New Roman" w:hAnsi="Times New Roman" w:cs="Times New Roman" w:hint="eastAsia"/>
          <w:color w:val="auto"/>
          <w:sz w:val="32"/>
          <w:highlight w:val="none"/>
          <w:lang w:eastAsia="zh-CN"/>
        </w:rPr>
        <w:t xml:space="preserve">，</w:t>
      </w:r>
      <w:r>
        <w:rPr>
          <w:rFonts w:ascii="Times New Roman" w:hAnsi="Times New Roman" w:cs="Times New Roman" w:hint="eastAsia"/>
          <w:color w:val="auto"/>
          <w:sz w:val="32"/>
          <w:highlight w:val="none"/>
          <w:lang w:val="en-US" w:eastAsia="zh-CN"/>
        </w:rPr>
        <w:t xml:space="preserve">预算执行率未达预期目标，部门单位财务管理制度待提升，提高财政预算项目执行率和日常业务工作质量和效率。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ascii="黑体" w:eastAsia="黑体" w:hAnsi="黑体"/>
          <w:b/>
          <w:bCs/>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1.19</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1.67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86.86</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A34785-067E-41B8-9D63-73BF770C9C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45B5D00-9832-469D-B1BB-858A839FDFF0}"/>
  </w:font>
  <w:font w:name="Cambria">
    <w:panose1 w:val="02040503050406030204"/>
    <w:charset w:val="00"/>
    <w:family w:val="roman"/>
    <w:pitch w:val="default"/>
    <w:sig w:usb0="E00006FF" w:usb1="420024FF" w:usb2="02000000" w:usb3="00000000" w:csb0="2000019F" w:csb1="00000000"/>
    <w:embedRegular r:id="rId3" w:fontKey="{84443DAC-BF63-4725-BD6A-AA7C246E0FF6}"/>
  </w:font>
  <w:font w:name="方正小标宋_GBK">
    <w:panose1 w:val="02000000000000000000"/>
    <w:charset w:val="86"/>
    <w:family w:val="script"/>
    <w:pitch w:val="default"/>
    <w:sig w:usb0="A00002BF" w:usb1="38CF7CFA" w:usb2="00082016" w:usb3="00000000" w:csb0="00040001" w:csb1="00000000"/>
    <w:embedRegular r:id="rId4" w:fontKey="{9ABECCB1-5AEE-418E-8E76-27F631E1D24C}"/>
  </w:font>
  <w:font w:name="楷体">
    <w:panose1 w:val="02010609060101010101"/>
    <w:charset w:val="86"/>
    <w:family w:val="modern"/>
    <w:pitch w:val="default"/>
    <w:sig w:usb0="800002BF" w:usb1="38CF7CFA" w:usb2="00000016" w:usb3="00000000" w:csb0="00040001" w:csb1="00000000"/>
    <w:embedRegular r:id="rId5" w:fontKey="{3822DC7B-59A2-46C0-95BF-33E06319A3CE}"/>
  </w:font>
  <w:font w:name="仿宋">
    <w:panose1 w:val="02010609060101010101"/>
    <w:charset w:val="86"/>
    <w:family w:val="auto"/>
    <w:pitch w:val="default"/>
    <w:sig w:usb0="800002BF" w:usb1="38CF7CFA" w:usb2="00000016" w:usb3="00000000" w:csb0="00040001" w:csb1="00000000"/>
    <w:embedRegular r:id="rId6" w:fontKey="{91D47E26-E1CE-476E-A4C5-47524B43280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20"/>
  <w:doNotDisplayPageBoundarie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D870DDC8FF794DE2B025D117474E0142_13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18</Pages>
  <Words>8165</Words>
  <Characters>8391</Characters>
  <Application>WPS Office_12.1.0.22529_F1E327BC-269C-435d-A152-05C5408002CA</Application>
  <DocSecurity>0</DocSecurity>
  <Lines>56</Lines>
  <Paragraphs>15</Paragraphs>
  <Company>P R C</Company>
  <CharactersWithSpaces>8401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周丽君</cp:lastModifiedBy>
  <cp:revision>62</cp:revision>
  <dcterms:created xsi:type="dcterms:W3CDTF">2020-05-07T10:25:00Z</dcterms:created>
  <dcterms:modified xsi:type="dcterms:W3CDTF">2025-09-01T11:31:34Z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2052-12.1.0.22529</vt:lpwstr>
  </property>
  <property fmtid="{D5CDD505-2E9C-101B-9397-08002B2CF9AE}" pid="3" name="ICV">
    <vt:lpwstr>D870DDC8FF794DE2B025D117474E0142_13</vt:lpwstr>
  </property>
  <property fmtid="{D5CDD505-2E9C-101B-9397-08002B2CF9AE}" pid="4" name="KSOTemplateDocerSaveRecord">
    <vt:lpwstr>eyJoZGlkIjoiYzZkNzQ4ZWFiZmQ4NTRhOWRkZTk3YTMwMjlmMmZhYmUiLCJ1c2VySWQiOiI1NzgxMjU4NDIifQ_x003D__x003D_</vt:lpwstr>
  </property>
</Properties>
</file>