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F948C9">
      <w:r>
        <w:br w:type="page"/>
      </w:r>
    </w:p>
    <w:p w14:paraId="042D9053">
      <w:pPr>
        <w:spacing w:line="640" w:lineRule="exact"/>
        <w:jc w:val="center"/>
        <w:outlineLvl w:val="1"/>
      </w:pPr>
      <w:r>
        <w:rPr>
          <w:rFonts w:ascii="黑体" w:hAnsi="黑体" w:eastAsia="黑体"/>
          <w:sz w:val="32"/>
        </w:rPr>
        <w:t>第一部分 单位概况</w:t>
      </w:r>
    </w:p>
    <w:p w14:paraId="2C610A9C">
      <w:pPr>
        <w:spacing w:line="640" w:lineRule="exact"/>
        <w:ind w:firstLine="640"/>
        <w:jc w:val="both"/>
        <w:outlineLvl w:val="2"/>
      </w:pPr>
      <w:r>
        <w:rPr>
          <w:rFonts w:ascii="黑体" w:hAnsi="黑体" w:eastAsia="黑体"/>
          <w:sz w:val="32"/>
        </w:rPr>
        <w:t>一、主要职能</w:t>
      </w:r>
    </w:p>
    <w:p w14:paraId="2254D21F">
      <w:pPr>
        <w:spacing w:line="580" w:lineRule="exact"/>
        <w:ind w:firstLine="640"/>
        <w:jc w:val="both"/>
      </w:pPr>
      <w:r>
        <w:rPr>
          <w:rFonts w:ascii="仿宋_GB2312" w:hAnsi="仿宋_GB2312" w:eastAsia="仿宋_GB2312"/>
          <w:sz w:val="32"/>
        </w:rPr>
        <w:t>阿图什市消防救援大队始终贯彻落实党中央、国务院、市委、市人民政府研究制定的有关消防救援工作路线、方针、政策、法规和</w:t>
      </w:r>
      <w:r>
        <w:rPr>
          <w:rFonts w:hint="eastAsia" w:ascii="仿宋_GB2312" w:hAnsi="仿宋_GB2312" w:eastAsia="仿宋_GB2312"/>
          <w:sz w:val="32"/>
          <w:lang w:eastAsia="zh-CN"/>
        </w:rPr>
        <w:t>规章制度</w:t>
      </w:r>
      <w:r>
        <w:rPr>
          <w:rFonts w:ascii="仿宋_GB2312" w:hAnsi="仿宋_GB2312" w:eastAsia="仿宋_GB2312"/>
          <w:sz w:val="32"/>
        </w:rPr>
        <w:t>；指导部署、检查督促全县消防安全工作；研究出现的新情况及问题，推进消防安全工作改革，逐步形成合理高效的新机制；掌握、分析信息，以预测社会消防安全情况并研究制定对策；本单位依法管理社会消防安全工作；组织实施消防安全工作，依法进行消防监督和管理；依法监督和管理社会团体、学校及企事业单位消防安全工作；指导县级机关、</w:t>
      </w:r>
      <w:r>
        <w:rPr>
          <w:rFonts w:hint="eastAsia" w:ascii="仿宋_GB2312" w:hAnsi="仿宋_GB2312" w:eastAsia="仿宋_GB2312"/>
          <w:sz w:val="32"/>
          <w:lang w:eastAsia="zh-CN"/>
        </w:rPr>
        <w:t>企业</w:t>
      </w:r>
      <w:r>
        <w:rPr>
          <w:rFonts w:ascii="仿宋_GB2312" w:hAnsi="仿宋_GB2312" w:eastAsia="仿宋_GB2312"/>
          <w:sz w:val="32"/>
        </w:rPr>
        <w:t>、事业单位、保卫组织等消防队伍建设；组织实施自治区、自治州党政领导和重要外宾来访阿图什市的消防安全工作；组织实施阿图什市重要会议、大型活动期间的消防安全工作；规划、组织实施全市消防知识教育工作；承办县委、县人民政府和自治区消防救援局、自治州消防救援局交办的其他事宜。</w:t>
      </w:r>
    </w:p>
    <w:p w14:paraId="6B81DF75">
      <w:pPr>
        <w:spacing w:line="640" w:lineRule="exact"/>
        <w:ind w:firstLine="640"/>
        <w:jc w:val="both"/>
        <w:outlineLvl w:val="2"/>
      </w:pPr>
      <w:r>
        <w:rPr>
          <w:rFonts w:ascii="黑体" w:hAnsi="黑体" w:eastAsia="黑体"/>
          <w:sz w:val="32"/>
        </w:rPr>
        <w:t>二、机构设置及人员情况</w:t>
      </w:r>
    </w:p>
    <w:p w14:paraId="4E9CB3E5">
      <w:pPr>
        <w:spacing w:line="580" w:lineRule="exact"/>
        <w:ind w:firstLine="640"/>
        <w:jc w:val="both"/>
      </w:pPr>
      <w:r>
        <w:rPr>
          <w:rFonts w:ascii="仿宋_GB2312" w:hAnsi="仿宋_GB2312" w:eastAsia="仿宋_GB2312"/>
          <w:sz w:val="32"/>
        </w:rPr>
        <w:t>阿图什市消防救援大队2024年度，实有人数28人，其中：在职人员28人，减少1人；离休人员0人，增加0人；退休人员0人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4254D003">
      <w:pPr>
        <w:spacing w:line="580" w:lineRule="exact"/>
        <w:ind w:firstLine="640"/>
        <w:jc w:val="both"/>
      </w:pPr>
      <w:r>
        <w:rPr>
          <w:rFonts w:ascii="仿宋_GB2312" w:hAnsi="仿宋_GB2312" w:eastAsia="仿宋_GB2312"/>
          <w:sz w:val="32"/>
        </w:rPr>
        <w:t>阿图什市消防救援大队无下属预算单位，下设3个科室，分别是：兴业路消防救援中队、帕米尔消防救援中队、城南消防中队。</w:t>
      </w:r>
    </w:p>
    <w:p w14:paraId="40FE9CB4">
      <w:r>
        <w:br w:type="page"/>
      </w:r>
    </w:p>
    <w:p w14:paraId="0A2B93F7">
      <w:pPr>
        <w:spacing w:line="240" w:lineRule="auto"/>
        <w:jc w:val="center"/>
        <w:outlineLvl w:val="1"/>
      </w:pPr>
      <w:r>
        <w:rPr>
          <w:rFonts w:ascii="黑体" w:hAnsi="黑体" w:eastAsia="黑体"/>
          <w:sz w:val="32"/>
        </w:rPr>
        <w:t>第二部分 部门决算情况说明</w:t>
      </w:r>
    </w:p>
    <w:p w14:paraId="5B635472">
      <w:pPr>
        <w:spacing w:line="640" w:lineRule="exact"/>
        <w:ind w:firstLine="640"/>
        <w:jc w:val="both"/>
        <w:outlineLvl w:val="2"/>
      </w:pPr>
      <w:r>
        <w:rPr>
          <w:rFonts w:ascii="黑体" w:hAnsi="黑体" w:eastAsia="黑体"/>
          <w:sz w:val="32"/>
        </w:rPr>
        <w:t>一、收入支出决算总体情况说明</w:t>
      </w:r>
    </w:p>
    <w:p w14:paraId="3AA90C78">
      <w:pPr>
        <w:spacing w:line="580" w:lineRule="exact"/>
        <w:ind w:firstLine="640"/>
        <w:jc w:val="both"/>
      </w:pPr>
      <w:r>
        <w:rPr>
          <w:rFonts w:ascii="仿宋_GB2312" w:hAnsi="仿宋_GB2312" w:eastAsia="仿宋_GB2312"/>
          <w:b/>
          <w:sz w:val="32"/>
        </w:rPr>
        <w:t>2024年度收入总计724.39万元，</w:t>
      </w:r>
      <w:r>
        <w:rPr>
          <w:rFonts w:ascii="仿宋_GB2312" w:hAnsi="仿宋_GB2312" w:eastAsia="仿宋_GB2312"/>
          <w:b w:val="0"/>
          <w:sz w:val="32"/>
        </w:rPr>
        <w:t>其中：本年收入合计724.39万元，使用非财政拨款结余（含专用结余）0.00万元，年初结转和结余0.00万元。</w:t>
      </w:r>
    </w:p>
    <w:p w14:paraId="1C86D26A">
      <w:pPr>
        <w:spacing w:line="580" w:lineRule="exact"/>
        <w:ind w:firstLine="640"/>
        <w:jc w:val="both"/>
      </w:pPr>
      <w:r>
        <w:rPr>
          <w:rFonts w:ascii="仿宋_GB2312" w:hAnsi="仿宋_GB2312" w:eastAsia="仿宋_GB2312"/>
          <w:b/>
          <w:sz w:val="32"/>
        </w:rPr>
        <w:t>2024年度支出总计724.39万元，</w:t>
      </w:r>
      <w:r>
        <w:rPr>
          <w:rFonts w:ascii="仿宋_GB2312" w:hAnsi="仿宋_GB2312" w:eastAsia="仿宋_GB2312"/>
          <w:b w:val="0"/>
          <w:sz w:val="32"/>
        </w:rPr>
        <w:t>其中：本年支出合计724.39万元，结余分配0.00万元，年末结转和结余0.00万元。</w:t>
      </w:r>
    </w:p>
    <w:p w14:paraId="0733A411">
      <w:pPr>
        <w:spacing w:line="580" w:lineRule="exact"/>
        <w:ind w:firstLine="640"/>
        <w:jc w:val="both"/>
      </w:pPr>
      <w:r>
        <w:rPr>
          <w:rFonts w:ascii="仿宋_GB2312" w:hAnsi="仿宋_GB2312" w:eastAsia="仿宋_GB2312"/>
          <w:b w:val="0"/>
          <w:sz w:val="32"/>
        </w:rPr>
        <w:t>收入支出总体与上年相比，减少2.47万元，下降0.34%，主要原因是：由于在职人员减少，人员经费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p>
    <w:p w14:paraId="7C21D6C4">
      <w:pPr>
        <w:spacing w:line="640" w:lineRule="exact"/>
        <w:ind w:firstLine="640"/>
        <w:jc w:val="both"/>
        <w:outlineLvl w:val="2"/>
      </w:pPr>
      <w:r>
        <w:rPr>
          <w:rFonts w:ascii="黑体" w:hAnsi="黑体" w:eastAsia="黑体"/>
          <w:sz w:val="32"/>
        </w:rPr>
        <w:t>二、收入决算情况说明</w:t>
      </w:r>
    </w:p>
    <w:p w14:paraId="208D27C1">
      <w:pPr>
        <w:spacing w:line="580" w:lineRule="exact"/>
        <w:ind w:firstLine="640"/>
        <w:jc w:val="both"/>
      </w:pPr>
      <w:r>
        <w:rPr>
          <w:rFonts w:ascii="仿宋_GB2312" w:hAnsi="仿宋_GB2312" w:eastAsia="仿宋_GB2312"/>
          <w:b/>
          <w:sz w:val="32"/>
        </w:rPr>
        <w:t>本年收入724.39万元，</w:t>
      </w:r>
      <w:r>
        <w:rPr>
          <w:rFonts w:ascii="仿宋_GB2312" w:hAnsi="仿宋_GB2312" w:eastAsia="仿宋_GB2312"/>
          <w:b w:val="0"/>
          <w:sz w:val="32"/>
        </w:rPr>
        <w:t>其中：财政拨款收入724.39万元，占100.00%；上级补助收入0.00万元，占0.00%；事业收入0.00万元，占0.00%；经营收入0.00万元，占0.00%；附属单位上缴收入0.00万元，占0.00%；其他收入0.00万元，占0.00%。</w:t>
      </w:r>
    </w:p>
    <w:p w14:paraId="0921B38C">
      <w:pPr>
        <w:spacing w:line="640" w:lineRule="exact"/>
        <w:ind w:firstLine="640"/>
        <w:jc w:val="both"/>
        <w:outlineLvl w:val="2"/>
      </w:pPr>
      <w:r>
        <w:rPr>
          <w:rFonts w:ascii="黑体" w:hAnsi="黑体" w:eastAsia="黑体"/>
          <w:sz w:val="32"/>
        </w:rPr>
        <w:t>三、支出决算情况说明</w:t>
      </w:r>
    </w:p>
    <w:p w14:paraId="67791869">
      <w:pPr>
        <w:spacing w:line="580" w:lineRule="exact"/>
        <w:ind w:firstLine="640"/>
        <w:jc w:val="both"/>
      </w:pPr>
      <w:r>
        <w:rPr>
          <w:rFonts w:ascii="仿宋_GB2312" w:hAnsi="仿宋_GB2312" w:eastAsia="仿宋_GB2312"/>
          <w:b/>
          <w:sz w:val="32"/>
        </w:rPr>
        <w:t>本年支出724.39万元，</w:t>
      </w:r>
      <w:r>
        <w:rPr>
          <w:rFonts w:ascii="仿宋_GB2312" w:hAnsi="仿宋_GB2312" w:eastAsia="仿宋_GB2312"/>
          <w:b w:val="0"/>
          <w:sz w:val="32"/>
        </w:rPr>
        <w:t>其中：基本支出595.84万元，占82.25%；项目支出128.55万元，占17.75%；上缴上级支出0.00万元，占0.00%；经营支出0.00万元，占0.00%；对附属单位补助支出0.00万元，占0.00%。</w:t>
      </w:r>
    </w:p>
    <w:p w14:paraId="7D499387">
      <w:pPr>
        <w:spacing w:line="640" w:lineRule="exact"/>
        <w:ind w:firstLine="640"/>
        <w:jc w:val="both"/>
        <w:outlineLvl w:val="2"/>
      </w:pPr>
      <w:r>
        <w:rPr>
          <w:rFonts w:ascii="黑体" w:hAnsi="黑体" w:eastAsia="黑体"/>
          <w:sz w:val="32"/>
        </w:rPr>
        <w:t>四、财政拨款收入支出决算总体情况说明</w:t>
      </w:r>
    </w:p>
    <w:p w14:paraId="0D5E81BE">
      <w:pPr>
        <w:spacing w:line="580" w:lineRule="exact"/>
        <w:ind w:firstLine="640"/>
        <w:jc w:val="both"/>
      </w:pPr>
      <w:r>
        <w:rPr>
          <w:rFonts w:ascii="仿宋_GB2312" w:hAnsi="仿宋_GB2312" w:eastAsia="仿宋_GB2312"/>
          <w:b/>
          <w:sz w:val="32"/>
        </w:rPr>
        <w:t>2024年度财政拨款收入总计724.39万元，</w:t>
      </w:r>
      <w:r>
        <w:rPr>
          <w:rFonts w:ascii="仿宋_GB2312" w:hAnsi="仿宋_GB2312" w:eastAsia="仿宋_GB2312"/>
          <w:b w:val="0"/>
          <w:sz w:val="32"/>
        </w:rPr>
        <w:t>其中：年初财政拨款结转和结余0.00万元，本年财政拨款收入724.39万元。</w:t>
      </w:r>
      <w:r>
        <w:rPr>
          <w:rFonts w:ascii="仿宋_GB2312" w:hAnsi="仿宋_GB2312" w:eastAsia="仿宋_GB2312"/>
          <w:b/>
          <w:sz w:val="32"/>
        </w:rPr>
        <w:t>财政拨款支出总计724.39万元，</w:t>
      </w:r>
      <w:r>
        <w:rPr>
          <w:rFonts w:ascii="仿宋_GB2312" w:hAnsi="仿宋_GB2312" w:eastAsia="仿宋_GB2312"/>
          <w:b w:val="0"/>
          <w:sz w:val="32"/>
        </w:rPr>
        <w:t>其中：年末财政拨款结转和结余0.00万元，本年财政拨款支出724.39万元。</w:t>
      </w:r>
    </w:p>
    <w:p w14:paraId="3FA9E22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减少2.47万元，下降0.34%，主要原因是：由于在职人员减少，人员经费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r>
        <w:rPr>
          <w:rFonts w:ascii="仿宋_GB2312" w:hAnsi="仿宋_GB2312" w:eastAsia="仿宋_GB2312"/>
          <w:b/>
          <w:sz w:val="32"/>
        </w:rPr>
        <w:t>与年初预算相比，</w:t>
      </w:r>
      <w:r>
        <w:rPr>
          <w:rFonts w:ascii="仿宋_GB2312" w:hAnsi="仿宋_GB2312" w:eastAsia="仿宋_GB2312"/>
          <w:b w:val="0"/>
          <w:sz w:val="32"/>
        </w:rPr>
        <w:t>年初预算数966.11万元，决算数724.39万元，预决算差异率-25.02%，主要原因是：年中调减消防应急救援项目资金，导致预决算存在差异。</w:t>
      </w:r>
    </w:p>
    <w:p w14:paraId="1C158C04">
      <w:pPr>
        <w:spacing w:line="640" w:lineRule="exact"/>
        <w:ind w:firstLine="640"/>
        <w:jc w:val="both"/>
        <w:outlineLvl w:val="2"/>
      </w:pPr>
      <w:r>
        <w:rPr>
          <w:rFonts w:ascii="黑体" w:hAnsi="黑体" w:eastAsia="黑体"/>
          <w:sz w:val="32"/>
        </w:rPr>
        <w:t>五、一般公共预算财政拨款支出决算情况说明</w:t>
      </w:r>
    </w:p>
    <w:p w14:paraId="1FA08B65">
      <w:pPr>
        <w:spacing w:line="640" w:lineRule="exact"/>
        <w:ind w:firstLine="640"/>
        <w:jc w:val="both"/>
        <w:outlineLvl w:val="3"/>
      </w:pPr>
      <w:r>
        <w:rPr>
          <w:rFonts w:ascii="楷体_GB2312" w:hAnsi="楷体_GB2312" w:eastAsia="楷体_GB2312"/>
          <w:b/>
          <w:sz w:val="32"/>
        </w:rPr>
        <w:t>（一）一般公共预算财政拨款支出决算总体情况</w:t>
      </w:r>
    </w:p>
    <w:p w14:paraId="430D08B9">
      <w:pPr>
        <w:spacing w:line="580" w:lineRule="exact"/>
        <w:ind w:firstLine="640"/>
        <w:jc w:val="both"/>
      </w:pPr>
      <w:r>
        <w:rPr>
          <w:rFonts w:ascii="仿宋_GB2312" w:hAnsi="仿宋_GB2312" w:eastAsia="仿宋_GB2312"/>
          <w:b/>
          <w:sz w:val="32"/>
        </w:rPr>
        <w:t>2024年度一般公共预算财政拨款支出724.39万元，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减少2.47万元，下降0.34%，主要原因是：在职人员减少，导致人员经费</w:t>
      </w:r>
      <w:r>
        <w:rPr>
          <w:rFonts w:hint="eastAsia" w:ascii="仿宋_GB2312" w:hAnsi="仿宋_GB2312" w:eastAsia="仿宋_GB2312"/>
          <w:b w:val="0"/>
          <w:sz w:val="32"/>
          <w:lang w:eastAsia="zh-CN"/>
        </w:rPr>
        <w:t>减少</w:t>
      </w:r>
      <w:r>
        <w:rPr>
          <w:rFonts w:ascii="仿宋_GB2312" w:hAnsi="仿宋_GB2312" w:eastAsia="仿宋_GB2312"/>
          <w:b w:val="0"/>
          <w:sz w:val="32"/>
        </w:rPr>
        <w:t>，维修维护经费、办公用品购置经费减少。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年初预算数966.11万元，决算数724.39万元，预决算差异率-25.02%，主要原因是：年中调减消防应急救援项目资金，导致预决算存在差异。</w:t>
      </w:r>
    </w:p>
    <w:p w14:paraId="374376DA">
      <w:pPr>
        <w:spacing w:line="640" w:lineRule="exact"/>
        <w:ind w:firstLine="640"/>
        <w:jc w:val="both"/>
        <w:outlineLvl w:val="3"/>
      </w:pPr>
      <w:r>
        <w:rPr>
          <w:rFonts w:ascii="楷体_GB2312" w:hAnsi="楷体_GB2312" w:eastAsia="楷体_GB2312"/>
          <w:b/>
          <w:sz w:val="32"/>
        </w:rPr>
        <w:t>（二）一般公共预算财政拨款支出决算结构情况</w:t>
      </w:r>
    </w:p>
    <w:p w14:paraId="0037A082">
      <w:pPr>
        <w:spacing w:line="580" w:lineRule="exact"/>
        <w:ind w:firstLine="640"/>
        <w:jc w:val="both"/>
      </w:pPr>
      <w:r>
        <w:rPr>
          <w:rFonts w:ascii="仿宋_GB2312" w:hAnsi="仿宋_GB2312" w:eastAsia="仿宋_GB2312"/>
          <w:b w:val="0"/>
          <w:sz w:val="32"/>
        </w:rPr>
        <w:t>1.社会保障和就业支出(类)11.56万元</w:t>
      </w:r>
      <w:r>
        <w:rPr>
          <w:rFonts w:hint="eastAsia" w:ascii="仿宋_GB2312" w:hAnsi="仿宋_GB2312" w:eastAsia="仿宋_GB2312"/>
          <w:b w:val="0"/>
          <w:sz w:val="32"/>
          <w:lang w:eastAsia="zh-CN"/>
        </w:rPr>
        <w:t>，</w:t>
      </w:r>
      <w:r>
        <w:rPr>
          <w:rFonts w:ascii="仿宋_GB2312" w:hAnsi="仿宋_GB2312" w:eastAsia="仿宋_GB2312"/>
          <w:b w:val="0"/>
          <w:sz w:val="32"/>
        </w:rPr>
        <w:t>占1.60%。</w:t>
      </w:r>
    </w:p>
    <w:p w14:paraId="536DBFEA">
      <w:pPr>
        <w:spacing w:line="580" w:lineRule="exact"/>
        <w:ind w:firstLine="640"/>
        <w:jc w:val="both"/>
      </w:pPr>
      <w:r>
        <w:rPr>
          <w:rFonts w:ascii="仿宋_GB2312" w:hAnsi="仿宋_GB2312" w:eastAsia="仿宋_GB2312"/>
          <w:b w:val="0"/>
          <w:sz w:val="32"/>
        </w:rPr>
        <w:t>2.卫生健康支出(类)3.80万元</w:t>
      </w:r>
      <w:r>
        <w:rPr>
          <w:rFonts w:hint="eastAsia" w:ascii="仿宋_GB2312" w:hAnsi="仿宋_GB2312" w:eastAsia="仿宋_GB2312"/>
          <w:b w:val="0"/>
          <w:sz w:val="32"/>
          <w:lang w:eastAsia="zh-CN"/>
        </w:rPr>
        <w:t>，</w:t>
      </w:r>
      <w:r>
        <w:rPr>
          <w:rFonts w:ascii="仿宋_GB2312" w:hAnsi="仿宋_GB2312" w:eastAsia="仿宋_GB2312"/>
          <w:b w:val="0"/>
          <w:sz w:val="32"/>
        </w:rPr>
        <w:t>占0.52%。</w:t>
      </w:r>
    </w:p>
    <w:p w14:paraId="75A9248F">
      <w:pPr>
        <w:spacing w:line="580" w:lineRule="exact"/>
        <w:ind w:firstLine="640"/>
        <w:jc w:val="both"/>
      </w:pPr>
      <w:r>
        <w:rPr>
          <w:rFonts w:ascii="仿宋_GB2312" w:hAnsi="仿宋_GB2312" w:eastAsia="仿宋_GB2312"/>
          <w:b w:val="0"/>
          <w:sz w:val="32"/>
        </w:rPr>
        <w:t>3.住房保障支出(类)9.58万元</w:t>
      </w:r>
      <w:r>
        <w:rPr>
          <w:rFonts w:hint="eastAsia" w:ascii="仿宋_GB2312" w:hAnsi="仿宋_GB2312" w:eastAsia="仿宋_GB2312"/>
          <w:b w:val="0"/>
          <w:sz w:val="32"/>
          <w:lang w:eastAsia="zh-CN"/>
        </w:rPr>
        <w:t>，</w:t>
      </w:r>
      <w:r>
        <w:rPr>
          <w:rFonts w:ascii="仿宋_GB2312" w:hAnsi="仿宋_GB2312" w:eastAsia="仿宋_GB2312"/>
          <w:b w:val="0"/>
          <w:sz w:val="32"/>
        </w:rPr>
        <w:t>占1.32%。</w:t>
      </w:r>
    </w:p>
    <w:p w14:paraId="009BEBC8">
      <w:pPr>
        <w:spacing w:line="580" w:lineRule="exact"/>
        <w:ind w:firstLine="640"/>
        <w:jc w:val="both"/>
      </w:pPr>
      <w:r>
        <w:rPr>
          <w:rFonts w:ascii="仿宋_GB2312" w:hAnsi="仿宋_GB2312" w:eastAsia="仿宋_GB2312"/>
          <w:b w:val="0"/>
          <w:sz w:val="32"/>
        </w:rPr>
        <w:t>4.灾害防治及应急管理支出(类)699.44万元</w:t>
      </w:r>
      <w:r>
        <w:rPr>
          <w:rFonts w:hint="eastAsia" w:ascii="仿宋_GB2312" w:hAnsi="仿宋_GB2312" w:eastAsia="仿宋_GB2312"/>
          <w:b w:val="0"/>
          <w:sz w:val="32"/>
          <w:lang w:eastAsia="zh-CN"/>
        </w:rPr>
        <w:t>，</w:t>
      </w:r>
      <w:r>
        <w:rPr>
          <w:rFonts w:ascii="仿宋_GB2312" w:hAnsi="仿宋_GB2312" w:eastAsia="仿宋_GB2312"/>
          <w:b w:val="0"/>
          <w:sz w:val="32"/>
        </w:rPr>
        <w:t>占96.56%。</w:t>
      </w:r>
    </w:p>
    <w:p w14:paraId="45DA7BA0">
      <w:pPr>
        <w:spacing w:line="640" w:lineRule="exact"/>
        <w:ind w:firstLine="640"/>
        <w:jc w:val="both"/>
        <w:outlineLvl w:val="3"/>
      </w:pPr>
      <w:r>
        <w:rPr>
          <w:rFonts w:ascii="楷体_GB2312" w:hAnsi="楷体_GB2312" w:eastAsia="楷体_GB2312"/>
          <w:b/>
          <w:sz w:val="32"/>
        </w:rPr>
        <w:t>（三）一般公共预算财政拨款支出决算具体情况</w:t>
      </w:r>
    </w:p>
    <w:p w14:paraId="3B370C5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支出决算数为11.56万元，比上年决算增加0.16万元，增长1.40%</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主要原因是：人员工资基数调增，养老缴费基数上涨，相应支出增加。</w:t>
      </w:r>
    </w:p>
    <w:p w14:paraId="1FE909F5">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支出决算数为3.80万元，比上年决算增加0.06万元，增长1.60%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7616E5A4">
      <w:pPr>
        <w:spacing w:line="580" w:lineRule="exact"/>
        <w:ind w:firstLine="640"/>
        <w:jc w:val="both"/>
      </w:pPr>
      <w:r>
        <w:rPr>
          <w:rFonts w:ascii="仿宋_GB2312" w:hAnsi="仿宋_GB2312" w:eastAsia="仿宋_GB2312"/>
          <w:b w:val="0"/>
          <w:sz w:val="32"/>
        </w:rPr>
        <w:t>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支出决算数为9.58万元，比上年决算减少0.34万元，下降3.43%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14:paraId="0A2E4547">
      <w:pPr>
        <w:spacing w:line="580" w:lineRule="exact"/>
        <w:ind w:firstLine="640"/>
        <w:jc w:val="both"/>
      </w:pPr>
      <w:r>
        <w:rPr>
          <w:rFonts w:ascii="仿宋_GB2312" w:hAnsi="仿宋_GB2312" w:eastAsia="仿宋_GB2312"/>
          <w:b w:val="0"/>
          <w:sz w:val="32"/>
        </w:rPr>
        <w:t>4.灾害防治及应急管理支出(类)消防救援事务(款)消防应急救援(项)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支出决算数为428.25万元，比上年决算减少177.47万元，下降29.30%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主要原因是：本年减少消防救援专项项目经费，导致经费减少。</w:t>
      </w:r>
    </w:p>
    <w:p w14:paraId="672D61B9">
      <w:pPr>
        <w:spacing w:line="580" w:lineRule="exact"/>
        <w:ind w:firstLine="640"/>
        <w:jc w:val="both"/>
      </w:pPr>
      <w:r>
        <w:rPr>
          <w:rFonts w:ascii="仿宋_GB2312" w:hAnsi="仿宋_GB2312" w:eastAsia="仿宋_GB2312"/>
          <w:b w:val="0"/>
          <w:sz w:val="32"/>
        </w:rPr>
        <w:t>5.灾害防治及应急管理支出(类)消防救援事务(款)其他消防救援事务支出(项)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支出决算数为271.19万元，比上年决算增加175.11万元，增长182.25%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主要原因是：本年支付上年城南消防站体育馆建设项目经费，导致经费增加。</w:t>
      </w:r>
    </w:p>
    <w:p w14:paraId="0B9E4DE8">
      <w:pPr>
        <w:spacing w:line="640" w:lineRule="exact"/>
        <w:ind w:firstLine="640"/>
        <w:jc w:val="both"/>
        <w:outlineLvl w:val="2"/>
      </w:pPr>
      <w:r>
        <w:rPr>
          <w:rFonts w:ascii="黑体" w:hAnsi="黑体" w:eastAsia="黑体"/>
          <w:sz w:val="32"/>
        </w:rPr>
        <w:t>六、一般公共预算财政拨款基本支出决算情况说明</w:t>
      </w:r>
    </w:p>
    <w:p w14:paraId="34A4FF88">
      <w:pPr>
        <w:spacing w:line="580" w:lineRule="exact"/>
        <w:ind w:firstLine="640"/>
        <w:jc w:val="both"/>
      </w:pPr>
      <w:r>
        <w:rPr>
          <w:rFonts w:ascii="仿宋_GB2312" w:hAnsi="仿宋_GB2312" w:eastAsia="仿宋_GB2312"/>
          <w:b w:val="0"/>
          <w:sz w:val="32"/>
        </w:rPr>
        <w:t>2024年度一般公共预算财政拨款基本支出595.84万元，其中：</w:t>
      </w:r>
      <w:r>
        <w:rPr>
          <w:rFonts w:ascii="仿宋_GB2312" w:hAnsi="仿宋_GB2312" w:eastAsia="仿宋_GB2312"/>
          <w:b/>
          <w:sz w:val="32"/>
        </w:rPr>
        <w:t>人员经费504.30万元，</w:t>
      </w:r>
      <w:r>
        <w:rPr>
          <w:rFonts w:ascii="仿宋_GB2312" w:hAnsi="仿宋_GB2312" w:eastAsia="仿宋_GB2312"/>
          <w:b w:val="0"/>
          <w:sz w:val="32"/>
        </w:rPr>
        <w:t>包括：基本工资、津贴补贴、奖金、伙食补助费、绩效工资、机关事业单位基本养老保险缴费、职工基本医疗保险缴费、其他社会保障缴费、住房公积金。</w:t>
      </w:r>
    </w:p>
    <w:p w14:paraId="0A977938">
      <w:pPr>
        <w:spacing w:line="580" w:lineRule="exact"/>
        <w:ind w:firstLine="640"/>
        <w:jc w:val="both"/>
      </w:pPr>
      <w:r>
        <w:rPr>
          <w:rFonts w:ascii="仿宋_GB2312" w:hAnsi="仿宋_GB2312" w:eastAsia="仿宋_GB2312"/>
          <w:b/>
          <w:sz w:val="32"/>
        </w:rPr>
        <w:t>公用经费91.53万元，</w:t>
      </w:r>
      <w:r>
        <w:rPr>
          <w:rFonts w:ascii="仿宋_GB2312" w:hAnsi="仿宋_GB2312" w:eastAsia="仿宋_GB2312"/>
          <w:b w:val="0"/>
          <w:sz w:val="32"/>
        </w:rPr>
        <w:t>包括：维修（护）费。</w:t>
      </w:r>
    </w:p>
    <w:p w14:paraId="0F4AE48E">
      <w:pPr>
        <w:spacing w:line="640" w:lineRule="exact"/>
        <w:ind w:firstLine="640"/>
        <w:jc w:val="both"/>
        <w:outlineLvl w:val="2"/>
      </w:pPr>
      <w:r>
        <w:rPr>
          <w:rFonts w:ascii="黑体" w:hAnsi="黑体" w:eastAsia="黑体"/>
          <w:sz w:val="32"/>
        </w:rPr>
        <w:t>七、政府性基金预算财政拨款收入支出决算情况说明</w:t>
      </w:r>
    </w:p>
    <w:p w14:paraId="6EBE2B0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BC7165">
      <w:pPr>
        <w:spacing w:line="640" w:lineRule="exact"/>
        <w:ind w:firstLine="640"/>
        <w:jc w:val="both"/>
        <w:outlineLvl w:val="2"/>
      </w:pPr>
      <w:r>
        <w:rPr>
          <w:rFonts w:ascii="黑体" w:hAnsi="黑体" w:eastAsia="黑体"/>
          <w:sz w:val="32"/>
        </w:rPr>
        <w:t>八、国有资本经营预算财政拨款收入支出决算情况说明</w:t>
      </w:r>
    </w:p>
    <w:p w14:paraId="727443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33A0DD">
      <w:pPr>
        <w:spacing w:line="640" w:lineRule="exact"/>
        <w:ind w:firstLine="640"/>
        <w:jc w:val="both"/>
        <w:outlineLvl w:val="2"/>
      </w:pPr>
      <w:r>
        <w:rPr>
          <w:rFonts w:ascii="黑体" w:hAnsi="黑体" w:eastAsia="黑体"/>
          <w:sz w:val="32"/>
        </w:rPr>
        <w:t>九、财政拨款“三公”经费支出决算情况说明</w:t>
      </w:r>
    </w:p>
    <w:p w14:paraId="4EB34E3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C8604D4">
      <w:pPr>
        <w:spacing w:line="580" w:lineRule="exact"/>
        <w:ind w:firstLine="640"/>
        <w:jc w:val="both"/>
      </w:pPr>
      <w:r>
        <w:rPr>
          <w:rFonts w:ascii="仿宋_GB2312" w:hAnsi="仿宋_GB2312" w:eastAsia="仿宋_GB2312"/>
          <w:b/>
          <w:sz w:val="32"/>
        </w:rPr>
        <w:t>具体情况如下：</w:t>
      </w:r>
    </w:p>
    <w:p w14:paraId="218F37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AA8D7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DD5FCC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7666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4882734">
      <w:pPr>
        <w:spacing w:line="640" w:lineRule="exact"/>
        <w:ind w:firstLine="640"/>
        <w:jc w:val="both"/>
        <w:outlineLvl w:val="2"/>
      </w:pPr>
      <w:r>
        <w:rPr>
          <w:rFonts w:ascii="黑体" w:hAnsi="黑体" w:eastAsia="黑体"/>
          <w:sz w:val="32"/>
        </w:rPr>
        <w:t>十、其他重要事项的情况说明</w:t>
      </w:r>
    </w:p>
    <w:p w14:paraId="16E630E8">
      <w:pPr>
        <w:spacing w:line="640" w:lineRule="exact"/>
        <w:ind w:firstLine="640"/>
        <w:jc w:val="both"/>
        <w:outlineLvl w:val="3"/>
      </w:pPr>
      <w:r>
        <w:rPr>
          <w:rFonts w:ascii="楷体_GB2312" w:hAnsi="楷体_GB2312" w:eastAsia="楷体_GB2312"/>
          <w:b/>
          <w:sz w:val="32"/>
        </w:rPr>
        <w:t>（一）机关运行经费及公用经费支出情况</w:t>
      </w:r>
    </w:p>
    <w:p w14:paraId="6D458547">
      <w:pPr>
        <w:spacing w:line="580" w:lineRule="exact"/>
        <w:ind w:firstLine="640"/>
        <w:jc w:val="both"/>
      </w:pPr>
      <w:r>
        <w:rPr>
          <w:rFonts w:ascii="仿宋_GB2312" w:hAnsi="仿宋_GB2312" w:eastAsia="仿宋_GB2312"/>
          <w:b w:val="0"/>
          <w:sz w:val="32"/>
        </w:rPr>
        <w:t>2024年度阿图什市消防救援大队（行政单位和参照公务员法管理事业单位）机关运行经费支出91.53万元，比上年减少44.23万元，下降32.58%，主要原因是：本年减少维修（护）费，导致机关运行经费减少。</w:t>
      </w:r>
    </w:p>
    <w:p w14:paraId="1F07AF4C">
      <w:pPr>
        <w:spacing w:line="640" w:lineRule="exact"/>
        <w:ind w:firstLine="640"/>
        <w:jc w:val="both"/>
        <w:outlineLvl w:val="3"/>
      </w:pPr>
      <w:r>
        <w:rPr>
          <w:rFonts w:ascii="楷体_GB2312" w:hAnsi="楷体_GB2312" w:eastAsia="楷体_GB2312"/>
          <w:b/>
          <w:sz w:val="32"/>
        </w:rPr>
        <w:t>（二）政府采购情况</w:t>
      </w:r>
    </w:p>
    <w:p w14:paraId="5927D87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F99038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16ADC9B">
      <w:pPr>
        <w:spacing w:line="640" w:lineRule="exact"/>
        <w:ind w:firstLine="640"/>
        <w:jc w:val="both"/>
        <w:outlineLvl w:val="3"/>
      </w:pPr>
      <w:r>
        <w:rPr>
          <w:rFonts w:ascii="楷体_GB2312" w:hAnsi="楷体_GB2312" w:eastAsia="楷体_GB2312"/>
          <w:b/>
          <w:sz w:val="32"/>
        </w:rPr>
        <w:t>（三）国有资产占用情况说明</w:t>
      </w:r>
    </w:p>
    <w:p w14:paraId="13F00FF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76E6FC9">
      <w:pPr>
        <w:spacing w:line="640" w:lineRule="exact"/>
        <w:ind w:firstLine="640"/>
        <w:jc w:val="both"/>
        <w:outlineLvl w:val="2"/>
      </w:pPr>
      <w:r>
        <w:rPr>
          <w:rFonts w:ascii="黑体" w:hAnsi="黑体" w:eastAsia="黑体"/>
          <w:sz w:val="32"/>
        </w:rPr>
        <w:t>十一、预算绩效的情况说明</w:t>
      </w:r>
    </w:p>
    <w:p w14:paraId="37D733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724.39万元，实际执行总额724.39万元；预算绩效评价项目6个，全年预算数632.75万元，全年执行数185.84万元。预算绩效管理取得的成效：一是本单位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8456BFF">
      <w:r>
        <w:br w:type="page"/>
      </w:r>
    </w:p>
    <w:tbl>
      <w:tblPr>
        <w:tblStyle w:val="9"/>
        <w:tblW w:w="0" w:type="auto"/>
        <w:tblInd w:w="0" w:type="dxa"/>
        <w:tblLayout w:type="autofit"/>
        <w:tblCellMar>
          <w:top w:w="0" w:type="dxa"/>
          <w:left w:w="108" w:type="dxa"/>
          <w:bottom w:w="0" w:type="dxa"/>
          <w:right w:w="108" w:type="dxa"/>
        </w:tblCellMar>
      </w:tblPr>
      <w:tblGrid>
        <w:gridCol w:w="638"/>
        <w:gridCol w:w="989"/>
        <w:gridCol w:w="1687"/>
        <w:gridCol w:w="1271"/>
        <w:gridCol w:w="1907"/>
        <w:gridCol w:w="763"/>
        <w:gridCol w:w="1201"/>
        <w:gridCol w:w="604"/>
      </w:tblGrid>
      <w:tr w14:paraId="68AC1B63">
        <w:tblPrEx>
          <w:tblCellMar>
            <w:top w:w="0" w:type="dxa"/>
            <w:left w:w="108" w:type="dxa"/>
            <w:bottom w:w="0" w:type="dxa"/>
            <w:right w:w="108" w:type="dxa"/>
          </w:tblCellMar>
        </w:tblPrEx>
        <w:tc>
          <w:tcPr>
            <w:tcW w:w="0" w:type="auto"/>
            <w:gridSpan w:val="8"/>
            <w:vAlign w:val="center"/>
          </w:tcPr>
          <w:p w14:paraId="4F942908">
            <w:pPr>
              <w:jc w:val="center"/>
            </w:pPr>
            <w:r>
              <w:rPr>
                <w:rFonts w:ascii="宋体" w:hAnsi="宋体" w:eastAsia="宋体"/>
                <w:sz w:val="24"/>
              </w:rPr>
              <w:t>单位整体支出绩效自评表</w:t>
            </w:r>
          </w:p>
        </w:tc>
      </w:tr>
      <w:tr w14:paraId="6C446BA5">
        <w:tblPrEx>
          <w:tblCellMar>
            <w:top w:w="0" w:type="dxa"/>
            <w:left w:w="108" w:type="dxa"/>
            <w:bottom w:w="0" w:type="dxa"/>
            <w:right w:w="108" w:type="dxa"/>
          </w:tblCellMar>
        </w:tblPrEx>
        <w:tc>
          <w:tcPr>
            <w:tcW w:w="0" w:type="auto"/>
            <w:gridSpan w:val="8"/>
            <w:vAlign w:val="center"/>
          </w:tcPr>
          <w:p w14:paraId="466BB199">
            <w:pPr>
              <w:jc w:val="center"/>
            </w:pPr>
            <w:r>
              <w:rPr>
                <w:rFonts w:ascii="宋体" w:hAnsi="宋体" w:eastAsia="宋体"/>
                <w:sz w:val="24"/>
              </w:rPr>
              <w:t>（2024年度）</w:t>
            </w:r>
          </w:p>
        </w:tc>
      </w:tr>
      <w:tr w14:paraId="0939A42A">
        <w:tblPrEx>
          <w:tblCellMar>
            <w:top w:w="0" w:type="dxa"/>
            <w:left w:w="108" w:type="dxa"/>
            <w:bottom w:w="0" w:type="dxa"/>
            <w:right w:w="108" w:type="dxa"/>
          </w:tblCellMar>
        </w:tblPrEx>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123F8E7">
            <w:pPr>
              <w:jc w:val="center"/>
            </w:pPr>
            <w:r>
              <w:rPr>
                <w:rFonts w:ascii="宋体" w:hAnsi="宋体" w:eastAsia="宋体"/>
                <w:sz w:val="16"/>
              </w:rPr>
              <w:t>单位名称</w:t>
            </w:r>
          </w:p>
        </w:tc>
        <w:tc>
          <w:tcPr>
            <w:tcW w:w="0" w:type="auto"/>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86D0B">
            <w:pPr>
              <w:jc w:val="center"/>
            </w:pPr>
            <w:r>
              <w:rPr>
                <w:rFonts w:ascii="宋体" w:hAnsi="宋体" w:eastAsia="宋体"/>
                <w:sz w:val="16"/>
              </w:rPr>
              <w:t>阿图什市消防救援大队</w:t>
            </w:r>
          </w:p>
        </w:tc>
      </w:tr>
      <w:tr w14:paraId="60DDA7E5">
        <w:tblPrEx>
          <w:tblCellMar>
            <w:top w:w="0" w:type="dxa"/>
            <w:left w:w="108" w:type="dxa"/>
            <w:bottom w:w="0" w:type="dxa"/>
            <w:right w:w="108" w:type="dxa"/>
          </w:tblCellMar>
        </w:tblPrEx>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A575">
            <w:pPr>
              <w:jc w:val="center"/>
            </w:pPr>
            <w:r>
              <w:rPr>
                <w:rFonts w:ascii="宋体" w:hAnsi="宋体" w:eastAsia="宋体"/>
                <w:sz w:val="16"/>
              </w:rPr>
              <w:t>年度预算（万元）</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718E8D">
            <w:pPr>
              <w:jc w:val="center"/>
            </w:pPr>
            <w:r>
              <w:rPr>
                <w:rFonts w:ascii="宋体" w:hAnsi="宋体" w:eastAsia="宋体"/>
                <w:sz w:val="16"/>
              </w:rPr>
              <w:t>资金来源</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A7B2496">
            <w:pPr>
              <w:jc w:val="center"/>
            </w:pPr>
            <w:r>
              <w:rPr>
                <w:rFonts w:ascii="宋体" w:hAnsi="宋体" w:eastAsia="宋体"/>
                <w:sz w:val="16"/>
              </w:rPr>
              <w:t>年初预算数</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3CBF21F">
            <w:pPr>
              <w:jc w:val="center"/>
            </w:pPr>
            <w:r>
              <w:rPr>
                <w:rFonts w:ascii="宋体" w:hAnsi="宋体" w:eastAsia="宋体"/>
                <w:sz w:val="16"/>
              </w:rPr>
              <w:t>预算数（调整后）</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0ECB29">
            <w:pPr>
              <w:jc w:val="center"/>
            </w:pPr>
            <w:r>
              <w:rPr>
                <w:rFonts w:ascii="宋体" w:hAnsi="宋体" w:eastAsia="宋体"/>
                <w:sz w:val="16"/>
              </w:rPr>
              <w:t>执行数</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4F5E9ED">
            <w:pPr>
              <w:jc w:val="center"/>
            </w:pPr>
            <w:r>
              <w:rPr>
                <w:rFonts w:ascii="宋体" w:hAnsi="宋体" w:eastAsia="宋体"/>
                <w:sz w:val="16"/>
              </w:rPr>
              <w:t>分值权重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C4F40CB">
            <w:pPr>
              <w:jc w:val="center"/>
            </w:pPr>
            <w:r>
              <w:rPr>
                <w:rFonts w:ascii="宋体" w:hAnsi="宋体" w:eastAsia="宋体"/>
                <w:sz w:val="16"/>
              </w:rPr>
              <w:t>执行率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39BC432">
            <w:pPr>
              <w:jc w:val="center"/>
            </w:pPr>
            <w:r>
              <w:rPr>
                <w:rFonts w:ascii="宋体" w:hAnsi="宋体" w:eastAsia="宋体"/>
                <w:sz w:val="16"/>
              </w:rPr>
              <w:t>得分</w:t>
            </w:r>
          </w:p>
        </w:tc>
      </w:tr>
      <w:tr w14:paraId="3E1EEB52">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1F9F265"/>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8122F2C">
            <w:pPr>
              <w:jc w:val="center"/>
            </w:pPr>
            <w:r>
              <w:rPr>
                <w:rFonts w:ascii="宋体" w:hAnsi="宋体" w:eastAsia="宋体"/>
                <w:sz w:val="16"/>
              </w:rPr>
              <w:t>年度总资金：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934396B">
            <w:pPr>
              <w:jc w:val="center"/>
            </w:pPr>
            <w:r>
              <w:rPr>
                <w:rFonts w:ascii="宋体" w:hAnsi="宋体" w:eastAsia="宋体"/>
                <w:sz w:val="16"/>
              </w:rPr>
              <w:t>966.13</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6BF5049">
            <w:pPr>
              <w:jc w:val="center"/>
            </w:pPr>
            <w:r>
              <w:rPr>
                <w:rFonts w:ascii="宋体" w:hAnsi="宋体" w:eastAsia="宋体"/>
                <w:sz w:val="16"/>
              </w:rPr>
              <w:t>724.39</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DA13157">
            <w:pPr>
              <w:jc w:val="center"/>
            </w:pPr>
            <w:r>
              <w:rPr>
                <w:rFonts w:ascii="宋体" w:hAnsi="宋体" w:eastAsia="宋体"/>
                <w:sz w:val="16"/>
              </w:rPr>
              <w:t>724.39</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564AC1B">
            <w:pPr>
              <w:jc w:val="center"/>
            </w:pPr>
            <w:r>
              <w:rPr>
                <w:rFonts w:ascii="宋体" w:hAnsi="宋体" w:eastAsia="宋体"/>
                <w:sz w:val="16"/>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8B43607">
            <w:pPr>
              <w:jc w:val="center"/>
            </w:pPr>
            <w:r>
              <w:rPr>
                <w:rFonts w:ascii="宋体" w:hAnsi="宋体" w:eastAsia="宋体"/>
                <w:sz w:val="16"/>
              </w:rPr>
              <w:t>100.00%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75B312F">
            <w:pPr>
              <w:jc w:val="center"/>
            </w:pPr>
            <w:r>
              <w:rPr>
                <w:rFonts w:ascii="宋体" w:hAnsi="宋体" w:eastAsia="宋体"/>
                <w:sz w:val="16"/>
              </w:rPr>
              <w:t>10</w:t>
            </w:r>
          </w:p>
        </w:tc>
      </w:tr>
      <w:tr w14:paraId="5D6A9340">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2EE0D5F6"/>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EAEE48B">
            <w:pPr>
              <w:jc w:val="center"/>
            </w:pPr>
            <w:r>
              <w:rPr>
                <w:rFonts w:ascii="宋体" w:hAnsi="宋体" w:eastAsia="宋体"/>
                <w:sz w:val="16"/>
              </w:rPr>
              <w:t>上级资金：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06E4029">
            <w:pPr>
              <w:jc w:val="center"/>
            </w:pPr>
            <w:r>
              <w:rPr>
                <w:rFonts w:ascii="宋体" w:hAnsi="宋体" w:eastAsia="宋体"/>
                <w:sz w:val="16"/>
              </w:rPr>
              <w:t>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3EE9096">
            <w:pPr>
              <w:jc w:val="center"/>
            </w:pPr>
            <w:r>
              <w:rPr>
                <w:rFonts w:ascii="宋体" w:hAnsi="宋体" w:eastAsia="宋体"/>
                <w:sz w:val="16"/>
              </w:rPr>
              <w:t>128.55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D5192D5">
            <w:pPr>
              <w:jc w:val="center"/>
            </w:pPr>
            <w:r>
              <w:rPr>
                <w:rFonts w:ascii="宋体" w:hAnsi="宋体" w:eastAsia="宋体"/>
                <w:sz w:val="16"/>
              </w:rPr>
              <w:t>128.55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E8E536D">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A859A7B">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4F1B531">
            <w:pPr>
              <w:jc w:val="center"/>
            </w:pPr>
            <w:r>
              <w:rPr>
                <w:rFonts w:ascii="宋体" w:hAnsi="宋体" w:eastAsia="宋体"/>
                <w:sz w:val="16"/>
              </w:rPr>
              <w:t>—</w:t>
            </w:r>
          </w:p>
        </w:tc>
      </w:tr>
      <w:tr w14:paraId="42466F01">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8CDE9AF"/>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A886D3F">
            <w:pPr>
              <w:jc w:val="center"/>
            </w:pPr>
            <w:r>
              <w:rPr>
                <w:rFonts w:ascii="宋体" w:hAnsi="宋体" w:eastAsia="宋体"/>
                <w:sz w:val="16"/>
              </w:rPr>
              <w:t>本级资金：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C2C6E5B">
            <w:pPr>
              <w:jc w:val="center"/>
            </w:pPr>
            <w:r>
              <w:rPr>
                <w:rFonts w:ascii="宋体" w:hAnsi="宋体" w:eastAsia="宋体"/>
                <w:sz w:val="16"/>
              </w:rPr>
              <w:t>966.13</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5831FA6">
            <w:pPr>
              <w:jc w:val="center"/>
            </w:pPr>
            <w:r>
              <w:rPr>
                <w:rFonts w:ascii="宋体" w:hAnsi="宋体" w:eastAsia="宋体"/>
                <w:sz w:val="16"/>
              </w:rPr>
              <w:t>595.84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3FC3C52">
            <w:pPr>
              <w:jc w:val="center"/>
            </w:pPr>
            <w:r>
              <w:rPr>
                <w:rFonts w:ascii="宋体" w:hAnsi="宋体" w:eastAsia="宋体"/>
                <w:sz w:val="16"/>
              </w:rPr>
              <w:t>595.84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A05E877">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F6B3C84">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FBC2046">
            <w:pPr>
              <w:jc w:val="center"/>
            </w:pPr>
            <w:r>
              <w:rPr>
                <w:rFonts w:ascii="宋体" w:hAnsi="宋体" w:eastAsia="宋体"/>
                <w:sz w:val="16"/>
              </w:rPr>
              <w:t>—</w:t>
            </w:r>
          </w:p>
        </w:tc>
      </w:tr>
      <w:tr w14:paraId="048D0E43">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5665798"/>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65C1DD">
            <w:pPr>
              <w:jc w:val="center"/>
            </w:pPr>
            <w:r>
              <w:rPr>
                <w:rFonts w:ascii="宋体" w:hAnsi="宋体" w:eastAsia="宋体"/>
                <w:sz w:val="16"/>
              </w:rPr>
              <w:t>其他资金：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DD59BE">
            <w:pPr>
              <w:jc w:val="center"/>
            </w:pPr>
            <w:r>
              <w:rPr>
                <w:rFonts w:ascii="宋体" w:hAnsi="宋体" w:eastAsia="宋体"/>
                <w:sz w:val="16"/>
              </w:rPr>
              <w:t>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71A656B">
            <w:pPr>
              <w:jc w:val="center"/>
            </w:pPr>
            <w:r>
              <w:rPr>
                <w:rFonts w:ascii="宋体" w:hAnsi="宋体" w:eastAsia="宋体"/>
                <w:sz w:val="16"/>
              </w:rPr>
              <w:t>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1E2E116">
            <w:pPr>
              <w:jc w:val="center"/>
            </w:pPr>
            <w:r>
              <w:rPr>
                <w:rFonts w:ascii="宋体" w:hAnsi="宋体" w:eastAsia="宋体"/>
                <w:sz w:val="16"/>
              </w:rPr>
              <w:t>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207A1A4">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7CBF479">
            <w:pPr>
              <w:jc w:val="center"/>
            </w:pPr>
            <w:r>
              <w:rPr>
                <w:rFonts w:ascii="宋体" w:hAnsi="宋体" w:eastAsia="宋体"/>
                <w:sz w:val="16"/>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32AE5DD">
            <w:pPr>
              <w:jc w:val="center"/>
            </w:pPr>
            <w:r>
              <w:rPr>
                <w:rFonts w:ascii="宋体" w:hAnsi="宋体" w:eastAsia="宋体"/>
                <w:sz w:val="16"/>
              </w:rPr>
              <w:t>—</w:t>
            </w:r>
          </w:p>
        </w:tc>
      </w:tr>
      <w:tr w14:paraId="0B1E0B0D">
        <w:tblPrEx>
          <w:tblCellMar>
            <w:top w:w="0" w:type="dxa"/>
            <w:left w:w="108" w:type="dxa"/>
            <w:bottom w:w="0" w:type="dxa"/>
            <w:right w:w="108" w:type="dxa"/>
          </w:tblCellMar>
        </w:tblPrEx>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3B4CE">
            <w:pPr>
              <w:jc w:val="center"/>
            </w:pPr>
            <w:r>
              <w:rPr>
                <w:rFonts w:ascii="宋体" w:hAnsi="宋体" w:eastAsia="宋体"/>
                <w:sz w:val="16"/>
              </w:rPr>
              <w:t>年度总体目标</w:t>
            </w:r>
          </w:p>
        </w:tc>
        <w:tc>
          <w:tcPr>
            <w:tcW w:w="0" w:type="auto"/>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59A280">
            <w:pPr>
              <w:jc w:val="center"/>
            </w:pPr>
            <w:r>
              <w:rPr>
                <w:rFonts w:ascii="宋体" w:hAnsi="宋体" w:eastAsia="宋体"/>
                <w:sz w:val="16"/>
              </w:rPr>
              <w:t>预期目标</w:t>
            </w:r>
          </w:p>
        </w:tc>
        <w:tc>
          <w:tcPr>
            <w:tcW w:w="0" w:type="auto"/>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917918">
            <w:pPr>
              <w:jc w:val="center"/>
            </w:pPr>
            <w:r>
              <w:rPr>
                <w:rFonts w:ascii="宋体" w:hAnsi="宋体" w:eastAsia="宋体"/>
                <w:sz w:val="16"/>
              </w:rPr>
              <w:t>实际完成情况</w:t>
            </w:r>
          </w:p>
        </w:tc>
      </w:tr>
      <w:tr w14:paraId="42324432">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339DB83"/>
        </w:tc>
        <w:tc>
          <w:tcPr>
            <w:tcW w:w="0" w:type="auto"/>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CC0C48">
            <w:pPr>
              <w:jc w:val="both"/>
            </w:pPr>
            <w:r>
              <w:rPr>
                <w:rFonts w:ascii="宋体" w:hAnsi="宋体" w:eastAsia="宋体"/>
                <w:sz w:val="16"/>
              </w:rPr>
              <w:t xml:space="preserve">单位基本职能：负责应急管理工作，指导各乡镇、街道，各部门负责应对安全生产、综合防灾减灾救灾工作。负责安全生产综合监督管理和工矿商贸行业安全生产监督管理工作。组织编制应急体系建设、安全 生产和综合防灾减灾规划，贯彻落实应急管理、安全生产类综合性规章、规范性文件。 </w:t>
            </w:r>
            <w:r>
              <w:rPr>
                <w:rFonts w:ascii="宋体" w:hAnsi="宋体" w:eastAsia="宋体"/>
                <w:sz w:val="16"/>
              </w:rPr>
              <w:br w:type="textWrapping"/>
            </w:r>
            <w:r>
              <w:rPr>
                <w:rFonts w:ascii="宋体" w:hAnsi="宋体" w:eastAsia="宋体"/>
                <w:sz w:val="16"/>
              </w:rPr>
              <w:t xml:space="preserve">机构设置及人员配置：无下属预算单位，下设11个科室，编制数81，实有人数75人，在职75人。 </w:t>
            </w:r>
            <w:r>
              <w:rPr>
                <w:rFonts w:ascii="宋体" w:hAnsi="宋体" w:eastAsia="宋体"/>
                <w:sz w:val="16"/>
              </w:rPr>
              <w:br w:type="textWrapping"/>
            </w:r>
            <w:r>
              <w:rPr>
                <w:rFonts w:ascii="宋体" w:hAnsi="宋体" w:eastAsia="宋体"/>
                <w:sz w:val="16"/>
              </w:rPr>
              <w:t>中长期规划：筑牢安全生产责任体系，全力防控重大安全风险，推进应急管理体系建设，强化应急管理宣传教育，努力营造良好社会氛围。</w:t>
            </w:r>
          </w:p>
        </w:tc>
        <w:tc>
          <w:tcPr>
            <w:tcW w:w="0" w:type="auto"/>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AFBAA9">
            <w:pPr>
              <w:jc w:val="both"/>
            </w:pPr>
            <w:r>
              <w:rPr>
                <w:rFonts w:ascii="宋体" w:hAnsi="宋体" w:eastAsia="宋体"/>
                <w:sz w:val="16"/>
              </w:rPr>
              <w:t xml:space="preserve">本单位共计支出724.39万元，用于保障部门在职75人的工资福利、各项补助正常发放及部门单位正常运转，单位预算项目根据年初计划均已完成，筑牢安全生产责任体系，全力防控重大安全风险，推进应急管理体系建设，强化应急管理宣传教育，努力营造良好社会氛围，年度任务中完成开放消防科普教育基地4次/每月等目标。 </w:t>
            </w:r>
          </w:p>
        </w:tc>
      </w:tr>
      <w:tr w14:paraId="0D698615">
        <w:tblPrEx>
          <w:tblCellMar>
            <w:top w:w="0" w:type="dxa"/>
            <w:left w:w="108" w:type="dxa"/>
            <w:bottom w:w="0" w:type="dxa"/>
            <w:right w:w="108" w:type="dxa"/>
          </w:tblCellMar>
        </w:tblPrEx>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449EBAE">
            <w:pPr>
              <w:jc w:val="center"/>
            </w:pPr>
            <w:r>
              <w:rPr>
                <w:rFonts w:ascii="宋体" w:hAnsi="宋体" w:eastAsia="宋体"/>
                <w:sz w:val="16"/>
              </w:rPr>
              <w:t>一级指标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0777340">
            <w:pPr>
              <w:jc w:val="center"/>
            </w:pPr>
            <w:r>
              <w:rPr>
                <w:rFonts w:ascii="宋体" w:hAnsi="宋体" w:eastAsia="宋体"/>
                <w:sz w:val="16"/>
              </w:rPr>
              <w:t>二级指标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FC69CD8">
            <w:pPr>
              <w:jc w:val="center"/>
            </w:pPr>
            <w:r>
              <w:rPr>
                <w:rFonts w:ascii="宋体" w:hAnsi="宋体" w:eastAsia="宋体"/>
                <w:sz w:val="16"/>
              </w:rPr>
              <w:t>三级指标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E9A6C8A">
            <w:pPr>
              <w:jc w:val="center"/>
            </w:pPr>
            <w:r>
              <w:rPr>
                <w:rFonts w:ascii="宋体" w:hAnsi="宋体" w:eastAsia="宋体"/>
                <w:sz w:val="16"/>
              </w:rPr>
              <w:t>指标值</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961CE59">
            <w:pPr>
              <w:jc w:val="center"/>
            </w:pPr>
            <w:r>
              <w:rPr>
                <w:rFonts w:ascii="宋体" w:hAnsi="宋体" w:eastAsia="宋体"/>
                <w:sz w:val="16"/>
              </w:rPr>
              <w:t>指标值设定依据</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4281F45">
            <w:pPr>
              <w:jc w:val="center"/>
            </w:pPr>
            <w:r>
              <w:rPr>
                <w:rFonts w:ascii="宋体" w:hAnsi="宋体" w:eastAsia="宋体"/>
                <w:sz w:val="16"/>
              </w:rPr>
              <w:t>分值权重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DFAD0AF">
            <w:pPr>
              <w:jc w:val="center"/>
            </w:pPr>
            <w:r>
              <w:rPr>
                <w:rFonts w:ascii="宋体" w:hAnsi="宋体" w:eastAsia="宋体"/>
                <w:sz w:val="16"/>
              </w:rPr>
              <w:t>实际完成值</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C049B38">
            <w:pPr>
              <w:jc w:val="center"/>
            </w:pPr>
            <w:r>
              <w:rPr>
                <w:rFonts w:ascii="宋体" w:hAnsi="宋体" w:eastAsia="宋体"/>
                <w:sz w:val="16"/>
              </w:rPr>
              <w:t>得分</w:t>
            </w:r>
          </w:p>
        </w:tc>
      </w:tr>
      <w:tr w14:paraId="7643844D">
        <w:tblPrEx>
          <w:tblCellMar>
            <w:top w:w="0" w:type="dxa"/>
            <w:left w:w="108" w:type="dxa"/>
            <w:bottom w:w="0" w:type="dxa"/>
            <w:right w:w="108" w:type="dxa"/>
          </w:tblCellMar>
        </w:tblPrEx>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CCF9E">
            <w:pPr>
              <w:jc w:val="center"/>
            </w:pPr>
            <w:r>
              <w:rPr>
                <w:rFonts w:ascii="宋体" w:hAnsi="宋体" w:eastAsia="宋体"/>
                <w:sz w:val="16"/>
              </w:rPr>
              <w:t>履职效能</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DB936">
            <w:pPr>
              <w:jc w:val="center"/>
            </w:pPr>
            <w:r>
              <w:rPr>
                <w:rFonts w:ascii="宋体" w:hAnsi="宋体" w:eastAsia="宋体"/>
                <w:sz w:val="16"/>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91E58A9">
            <w:pPr>
              <w:jc w:val="center"/>
            </w:pPr>
            <w:r>
              <w:rPr>
                <w:rFonts w:ascii="宋体" w:hAnsi="宋体" w:eastAsia="宋体"/>
                <w:sz w:val="16"/>
              </w:rPr>
              <w:t>消防队员各项补助发放及时率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0B96E0D">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D910A98">
            <w:pPr>
              <w:jc w:val="center"/>
            </w:pPr>
            <w:r>
              <w:rPr>
                <w:rFonts w:ascii="宋体" w:hAnsi="宋体" w:eastAsia="宋体"/>
                <w:sz w:val="16"/>
              </w:rPr>
              <w:t>2023年工作总结2024年工作计划</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994CFD5">
            <w:pPr>
              <w:jc w:val="center"/>
            </w:pPr>
            <w:r>
              <w:rPr>
                <w:rFonts w:ascii="宋体" w:hAnsi="宋体" w:eastAsia="宋体"/>
                <w:sz w:val="16"/>
              </w:rPr>
              <w:t>18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88B1057">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E640432">
            <w:pPr>
              <w:jc w:val="center"/>
            </w:pPr>
            <w:r>
              <w:rPr>
                <w:rFonts w:ascii="宋体" w:hAnsi="宋体" w:eastAsia="宋体"/>
                <w:sz w:val="16"/>
              </w:rPr>
              <w:t>18</w:t>
            </w:r>
          </w:p>
        </w:tc>
      </w:tr>
      <w:tr w14:paraId="39BECB9F">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EE5DFA5"/>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4B7B2B3"/>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73A34AA">
            <w:pPr>
              <w:jc w:val="center"/>
            </w:pPr>
            <w:r>
              <w:rPr>
                <w:rFonts w:ascii="宋体" w:hAnsi="宋体" w:eastAsia="宋体"/>
                <w:sz w:val="16"/>
              </w:rPr>
              <w:t>消防器材装备使用率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8F88374">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15DF96">
            <w:pPr>
              <w:jc w:val="center"/>
            </w:pPr>
            <w:r>
              <w:rPr>
                <w:rFonts w:ascii="宋体" w:hAnsi="宋体" w:eastAsia="宋体"/>
                <w:sz w:val="16"/>
              </w:rPr>
              <w:t>2023年工作总结2024年工作计划</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408579A">
            <w:pPr>
              <w:jc w:val="center"/>
            </w:pPr>
            <w:r>
              <w:rPr>
                <w:rFonts w:ascii="宋体" w:hAnsi="宋体" w:eastAsia="宋体"/>
                <w:sz w:val="16"/>
              </w:rPr>
              <w:t>18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CC3CF9F">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44667C4">
            <w:pPr>
              <w:jc w:val="center"/>
            </w:pPr>
            <w:r>
              <w:rPr>
                <w:rFonts w:ascii="宋体" w:hAnsi="宋体" w:eastAsia="宋体"/>
                <w:sz w:val="16"/>
              </w:rPr>
              <w:t>18</w:t>
            </w:r>
          </w:p>
        </w:tc>
      </w:tr>
      <w:tr w14:paraId="2371801A">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4F29721"/>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80ACA76"/>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D7B8854">
            <w:pPr>
              <w:jc w:val="center"/>
            </w:pPr>
            <w:r>
              <w:rPr>
                <w:rFonts w:ascii="宋体" w:hAnsi="宋体" w:eastAsia="宋体"/>
                <w:sz w:val="16"/>
              </w:rPr>
              <w:t>提升灭火救援能力</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C58D734">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5A6218">
            <w:pPr>
              <w:jc w:val="center"/>
            </w:pPr>
            <w:r>
              <w:rPr>
                <w:rFonts w:ascii="宋体" w:hAnsi="宋体" w:eastAsia="宋体"/>
                <w:sz w:val="16"/>
              </w:rPr>
              <w:t>2023年工作总结2024年工作计划</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2AB3E1F">
            <w:pPr>
              <w:jc w:val="center"/>
            </w:pPr>
            <w:r>
              <w:rPr>
                <w:rFonts w:ascii="宋体" w:hAnsi="宋体" w:eastAsia="宋体"/>
                <w:sz w:val="16"/>
              </w:rPr>
              <w:t>18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08653F9">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CDDA73C">
            <w:pPr>
              <w:jc w:val="center"/>
            </w:pPr>
            <w:r>
              <w:rPr>
                <w:rFonts w:ascii="宋体" w:hAnsi="宋体" w:eastAsia="宋体"/>
                <w:sz w:val="16"/>
              </w:rPr>
              <w:t>18</w:t>
            </w:r>
          </w:p>
        </w:tc>
      </w:tr>
      <w:tr w14:paraId="7D916877">
        <w:tblPrEx>
          <w:tblCellMar>
            <w:top w:w="0" w:type="dxa"/>
            <w:left w:w="108" w:type="dxa"/>
            <w:bottom w:w="0" w:type="dxa"/>
            <w:right w:w="108"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016540C"/>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5F21AF9"/>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FF81C31">
            <w:pPr>
              <w:jc w:val="center"/>
            </w:pPr>
            <w:r>
              <w:rPr>
                <w:rFonts w:ascii="宋体" w:hAnsi="宋体" w:eastAsia="宋体"/>
                <w:sz w:val="16"/>
              </w:rPr>
              <w:t>开放消防科普教育基地</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D469150">
            <w:pPr>
              <w:jc w:val="center"/>
            </w:pPr>
            <w:r>
              <w:rPr>
                <w:rFonts w:ascii="宋体" w:hAnsi="宋体" w:eastAsia="宋体"/>
                <w:sz w:val="16"/>
              </w:rPr>
              <w:t>&gt;=4次/每月</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BA01938">
            <w:pPr>
              <w:jc w:val="center"/>
            </w:pPr>
            <w:r>
              <w:rPr>
                <w:rFonts w:ascii="宋体" w:hAnsi="宋体" w:eastAsia="宋体"/>
                <w:sz w:val="16"/>
              </w:rPr>
              <w:t>2024年度工作计划</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3DF4F00">
            <w:pPr>
              <w:jc w:val="center"/>
            </w:pPr>
            <w:r>
              <w:rPr>
                <w:rFonts w:ascii="宋体" w:hAnsi="宋体" w:eastAsia="宋体"/>
                <w:sz w:val="16"/>
              </w:rPr>
              <w:t>18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75F1BF7">
            <w:pPr>
              <w:jc w:val="center"/>
            </w:pPr>
            <w:r>
              <w:rPr>
                <w:rFonts w:ascii="宋体" w:hAnsi="宋体" w:eastAsia="宋体"/>
                <w:sz w:val="16"/>
              </w:rPr>
              <w:t>4次/每月</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3D5E58">
            <w:pPr>
              <w:jc w:val="center"/>
            </w:pPr>
            <w:r>
              <w:rPr>
                <w:rFonts w:ascii="宋体" w:hAnsi="宋体" w:eastAsia="宋体"/>
                <w:sz w:val="16"/>
              </w:rPr>
              <w:t>18</w:t>
            </w:r>
          </w:p>
        </w:tc>
      </w:tr>
      <w:tr w14:paraId="6600F591">
        <w:tblPrEx>
          <w:tblCellMar>
            <w:top w:w="0" w:type="dxa"/>
            <w:left w:w="108" w:type="dxa"/>
            <w:bottom w:w="0" w:type="dxa"/>
            <w:right w:w="108" w:type="dxa"/>
          </w:tblCellMar>
        </w:tblPrEx>
        <w:trPr>
          <w:trHeight w:val="984"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23BFF5A"/>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214759">
            <w:pPr>
              <w:jc w:val="center"/>
            </w:pPr>
            <w:r>
              <w:rPr>
                <w:rFonts w:ascii="宋体" w:hAnsi="宋体" w:eastAsia="宋体"/>
                <w:sz w:val="16"/>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78A5552">
            <w:pPr>
              <w:jc w:val="center"/>
            </w:pPr>
            <w:r>
              <w:rPr>
                <w:rFonts w:ascii="宋体" w:hAnsi="宋体" w:eastAsia="宋体"/>
                <w:sz w:val="16"/>
              </w:rPr>
              <w:t>调动消防员指战员的工作积极性</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D68A651">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55FE37F">
            <w:pPr>
              <w:jc w:val="center"/>
            </w:pPr>
            <w:r>
              <w:rPr>
                <w:rFonts w:ascii="宋体" w:hAnsi="宋体" w:eastAsia="宋体"/>
                <w:sz w:val="16"/>
              </w:rPr>
              <w:t>2023年工作总结2024年工作计划</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72DF99D">
            <w:pPr>
              <w:jc w:val="center"/>
            </w:pPr>
            <w:r>
              <w:rPr>
                <w:rFonts w:ascii="宋体" w:hAnsi="宋体" w:eastAsia="宋体"/>
                <w:sz w:val="16"/>
              </w:rPr>
              <w:t>18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AF8E7FF">
            <w:pPr>
              <w:jc w:val="center"/>
            </w:pPr>
            <w:r>
              <w:rPr>
                <w:rFonts w:ascii="宋体" w:hAnsi="宋体" w:eastAsia="宋体"/>
                <w:sz w:val="16"/>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6328629">
            <w:pPr>
              <w:jc w:val="center"/>
            </w:pPr>
            <w:r>
              <w:rPr>
                <w:rFonts w:ascii="宋体" w:hAnsi="宋体" w:eastAsia="宋体"/>
                <w:sz w:val="16"/>
              </w:rPr>
              <w:t>18</w:t>
            </w:r>
          </w:p>
        </w:tc>
      </w:tr>
    </w:tbl>
    <w:p w14:paraId="2B2E84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3D0EFD">
        <w:tblPrEx>
          <w:tblCellMar>
            <w:top w:w="0" w:type="dxa"/>
            <w:left w:w="108" w:type="dxa"/>
            <w:bottom w:w="0" w:type="dxa"/>
            <w:right w:w="108" w:type="dxa"/>
          </w:tblCellMar>
        </w:tblPrEx>
        <w:tc>
          <w:tcPr>
            <w:tcW w:w="8848" w:type="dxa"/>
            <w:gridSpan w:val="14"/>
            <w:vAlign w:val="center"/>
          </w:tcPr>
          <w:p w14:paraId="108BE766">
            <w:pPr>
              <w:jc w:val="center"/>
            </w:pPr>
            <w:r>
              <w:rPr>
                <w:rFonts w:ascii="宋体" w:hAnsi="宋体" w:eastAsia="宋体"/>
                <w:sz w:val="24"/>
              </w:rPr>
              <w:t>项目支出绩效自评表</w:t>
            </w:r>
          </w:p>
        </w:tc>
      </w:tr>
      <w:tr w14:paraId="53CB3B86">
        <w:tblPrEx>
          <w:tblCellMar>
            <w:top w:w="0" w:type="dxa"/>
            <w:left w:w="108" w:type="dxa"/>
            <w:bottom w:w="0" w:type="dxa"/>
            <w:right w:w="108" w:type="dxa"/>
          </w:tblCellMar>
        </w:tblPrEx>
        <w:tc>
          <w:tcPr>
            <w:tcW w:w="8848" w:type="dxa"/>
            <w:gridSpan w:val="14"/>
            <w:vAlign w:val="center"/>
          </w:tcPr>
          <w:p w14:paraId="669AC2E0">
            <w:pPr>
              <w:jc w:val="center"/>
            </w:pPr>
            <w:r>
              <w:rPr>
                <w:rFonts w:ascii="宋体" w:hAnsi="宋体" w:eastAsia="宋体"/>
                <w:sz w:val="24"/>
              </w:rPr>
              <w:t>(2024年度)</w:t>
            </w:r>
          </w:p>
        </w:tc>
      </w:tr>
      <w:tr w14:paraId="6C0E2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5D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B1F080">
            <w:pPr>
              <w:jc w:val="center"/>
            </w:pPr>
            <w:r>
              <w:rPr>
                <w:rFonts w:ascii="宋体" w:hAnsi="宋体" w:eastAsia="宋体"/>
                <w:sz w:val="16"/>
              </w:rPr>
              <w:t>2024年初预算伙食费项目</w:t>
            </w:r>
          </w:p>
        </w:tc>
      </w:tr>
      <w:tr w14:paraId="3A1378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EF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41BC2">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41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3D0F8">
            <w:pPr>
              <w:jc w:val="center"/>
            </w:pPr>
            <w:r>
              <w:rPr>
                <w:rFonts w:ascii="宋体" w:hAnsi="宋体" w:eastAsia="宋体"/>
                <w:sz w:val="16"/>
              </w:rPr>
              <w:t>阿图什市消防救援大队</w:t>
            </w:r>
          </w:p>
        </w:tc>
      </w:tr>
      <w:tr w14:paraId="7999AC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3E4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85C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0F1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91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DBA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1C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E4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9CE8">
            <w:pPr>
              <w:jc w:val="center"/>
            </w:pPr>
            <w:r>
              <w:rPr>
                <w:rFonts w:ascii="宋体" w:hAnsi="宋体" w:eastAsia="宋体"/>
                <w:sz w:val="16"/>
              </w:rPr>
              <w:t>得分</w:t>
            </w:r>
          </w:p>
        </w:tc>
      </w:tr>
      <w:tr w14:paraId="1485D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36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D5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52C9C">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01356">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2E61">
            <w:pPr>
              <w:jc w:val="center"/>
            </w:pPr>
            <w:r>
              <w:rPr>
                <w:rFonts w:ascii="宋体" w:hAnsi="宋体" w:eastAsia="宋体"/>
                <w:sz w:val="16"/>
              </w:rPr>
              <w:t>35.25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56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EEFF4">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876B">
            <w:pPr>
              <w:jc w:val="center"/>
            </w:pPr>
            <w:r>
              <w:rPr>
                <w:rFonts w:ascii="宋体" w:hAnsi="宋体" w:eastAsia="宋体"/>
                <w:sz w:val="16"/>
              </w:rPr>
              <w:t>0.00分</w:t>
            </w:r>
          </w:p>
        </w:tc>
      </w:tr>
      <w:tr w14:paraId="56579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9CA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6D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A5B8">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5F5B">
            <w:pPr>
              <w:jc w:val="center"/>
            </w:pPr>
            <w:r>
              <w:rPr>
                <w:rFonts w:ascii="宋体" w:hAnsi="宋体" w:eastAsia="宋体"/>
                <w:sz w:val="16"/>
              </w:rPr>
              <w:t>63.80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F9E85">
            <w:pPr>
              <w:jc w:val="center"/>
            </w:pPr>
            <w:r>
              <w:rPr>
                <w:rFonts w:ascii="宋体" w:hAnsi="宋体" w:eastAsia="宋体"/>
                <w:sz w:val="16"/>
              </w:rPr>
              <w:t>35.25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79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300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1858">
            <w:pPr>
              <w:jc w:val="center"/>
            </w:pPr>
            <w:r>
              <w:rPr>
                <w:rFonts w:ascii="宋体" w:hAnsi="宋体" w:eastAsia="宋体"/>
                <w:sz w:val="16"/>
              </w:rPr>
              <w:t>—</w:t>
            </w:r>
          </w:p>
        </w:tc>
      </w:tr>
      <w:tr w14:paraId="30929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7C8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7C1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21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6C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09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13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86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7BAE">
            <w:pPr>
              <w:jc w:val="center"/>
            </w:pPr>
            <w:r>
              <w:rPr>
                <w:rFonts w:ascii="宋体" w:hAnsi="宋体" w:eastAsia="宋体"/>
                <w:sz w:val="16"/>
              </w:rPr>
              <w:t>—</w:t>
            </w:r>
          </w:p>
        </w:tc>
      </w:tr>
      <w:tr w14:paraId="450E10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B3A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DA1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A2D77">
            <w:pPr>
              <w:jc w:val="center"/>
            </w:pPr>
            <w:r>
              <w:rPr>
                <w:rFonts w:ascii="宋体" w:hAnsi="宋体" w:eastAsia="宋体"/>
                <w:sz w:val="16"/>
              </w:rPr>
              <w:t>实际完成情况</w:t>
            </w:r>
          </w:p>
        </w:tc>
      </w:tr>
      <w:tr w14:paraId="40A4B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9C3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78EE4">
            <w:pPr>
              <w:jc w:val="both"/>
            </w:pPr>
            <w:r>
              <w:rPr>
                <w:rFonts w:ascii="宋体" w:hAnsi="宋体" w:eastAsia="宋体"/>
                <w:sz w:val="16"/>
              </w:rPr>
              <w:t>根据阿图什市消防救援大队积极履行国家综合性消防救援队承担的重大灾害事故和抢险救援等应急救援工作，本项目投入63.80万元，伙食补助人数38人，46元/人/天，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30EF1">
            <w:pPr>
              <w:jc w:val="both"/>
            </w:pPr>
            <w:r>
              <w:rPr>
                <w:rFonts w:ascii="宋体" w:hAnsi="宋体" w:eastAsia="宋体"/>
                <w:sz w:val="16"/>
              </w:rPr>
              <w:t>本项目共计支出35.25万元，用于伙食补助人数29人，46元/人/天；通过实施本项目保障日常业务工作有序开展，有效保障了辖区群众生命财产安全。</w:t>
            </w:r>
          </w:p>
        </w:tc>
      </w:tr>
      <w:tr w14:paraId="643E61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296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67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43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0B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80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4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46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D1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0C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95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0B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11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19847">
            <w:pPr>
              <w:jc w:val="center"/>
            </w:pPr>
            <w:r>
              <w:rPr>
                <w:rFonts w:ascii="宋体" w:hAnsi="宋体" w:eastAsia="宋体"/>
                <w:sz w:val="16"/>
              </w:rPr>
              <w:t>偏差原因分析及改进措施</w:t>
            </w:r>
          </w:p>
        </w:tc>
      </w:tr>
      <w:tr w14:paraId="2079CA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8DE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43F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53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415E">
            <w:pPr>
              <w:jc w:val="center"/>
            </w:pPr>
            <w:r>
              <w:rPr>
                <w:rFonts w:ascii="宋体" w:hAnsi="宋体" w:eastAsia="宋体"/>
                <w:sz w:val="16"/>
              </w:rPr>
              <w:t>伙食补助人数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538D">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D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21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3E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C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3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23CB">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0CE9">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C5A19">
            <w:pPr>
              <w:jc w:val="center"/>
            </w:pPr>
            <w:r>
              <w:rPr>
                <w:rFonts w:ascii="宋体" w:hAnsi="宋体" w:eastAsia="宋体"/>
                <w:sz w:val="16"/>
              </w:rPr>
              <w:t>原因：因人员数量有变动，因此资金未支付完毕；措施：今后做好项目计划，减少偏差。</w:t>
            </w:r>
          </w:p>
        </w:tc>
      </w:tr>
      <w:tr w14:paraId="56F09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2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3CE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DA6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D0AC">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1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1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74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63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D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0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EC8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DE028">
            <w:pPr>
              <w:jc w:val="center"/>
            </w:pPr>
          </w:p>
        </w:tc>
      </w:tr>
      <w:tr w14:paraId="190A7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A5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C2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D2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447B">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4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1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99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D3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F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E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2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27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EB732">
            <w:pPr>
              <w:jc w:val="center"/>
            </w:pPr>
          </w:p>
        </w:tc>
      </w:tr>
      <w:tr w14:paraId="40399A16">
        <w:tblPrEx>
          <w:tblCellMar>
            <w:top w:w="0" w:type="dxa"/>
            <w:left w:w="108" w:type="dxa"/>
            <w:bottom w:w="0" w:type="dxa"/>
            <w:right w:w="108" w:type="dxa"/>
          </w:tblCellMar>
        </w:tblPrEx>
        <w:trPr>
          <w:trHeight w:val="133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D6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777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866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AB9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B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A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8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BD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E5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4A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6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2B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C982">
            <w:pPr>
              <w:jc w:val="center"/>
            </w:pPr>
          </w:p>
        </w:tc>
      </w:tr>
      <w:tr w14:paraId="35BDF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95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03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A7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7E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B89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F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C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D9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02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F3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1F9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9D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1081A">
            <w:pPr>
              <w:jc w:val="center"/>
            </w:pPr>
          </w:p>
        </w:tc>
      </w:tr>
      <w:tr w14:paraId="64D64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77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E4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7D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DB40">
            <w:pPr>
              <w:jc w:val="center"/>
            </w:pPr>
            <w:r>
              <w:rPr>
                <w:rFonts w:ascii="宋体" w:hAnsi="宋体" w:eastAsia="宋体"/>
                <w:sz w:val="16"/>
              </w:rPr>
              <w:t>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8583">
            <w:pPr>
              <w:jc w:val="center"/>
            </w:pPr>
            <w:r>
              <w:rPr>
                <w:rFonts w:ascii="宋体" w:hAnsi="宋体" w:eastAsia="宋体"/>
                <w:sz w:val="16"/>
              </w:rPr>
              <w:t>=46元/人/天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BE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B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14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9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B7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A89C">
            <w:pPr>
              <w:jc w:val="center"/>
            </w:pPr>
            <w:r>
              <w:rPr>
                <w:rFonts w:ascii="宋体" w:hAnsi="宋体" w:eastAsia="宋体"/>
                <w:sz w:val="16"/>
              </w:rPr>
              <w:t>=46元/人/天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B7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761B7">
            <w:pPr>
              <w:jc w:val="center"/>
            </w:pPr>
            <w:r>
              <w:rPr>
                <w:rFonts w:ascii="宋体" w:hAnsi="宋体" w:eastAsia="宋体"/>
                <w:sz w:val="16"/>
              </w:rPr>
              <w:t>原因：全年人数有变动，因此指标未完成；措施：今后做好项目计划，减少偏差。</w:t>
            </w:r>
          </w:p>
        </w:tc>
      </w:tr>
      <w:tr w14:paraId="07BE6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48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53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99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402D">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2EB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E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8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50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0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D8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E46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1E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21EF5">
            <w:pPr>
              <w:jc w:val="center"/>
            </w:pPr>
          </w:p>
        </w:tc>
      </w:tr>
      <w:tr w14:paraId="040E1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64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4C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9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EA6D">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4D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4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BD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C5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01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49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31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F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3D99">
            <w:pPr>
              <w:jc w:val="center"/>
            </w:pPr>
          </w:p>
        </w:tc>
      </w:tr>
      <w:tr w14:paraId="7219E8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3FC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DC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EC2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169D">
            <w:pPr>
              <w:jc w:val="center"/>
            </w:pPr>
            <w:r>
              <w:rPr>
                <w:rFonts w:ascii="宋体" w:hAnsi="宋体" w:eastAsia="宋体"/>
                <w:sz w:val="16"/>
              </w:rPr>
              <w:t>65.26分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034EC7"/>
        </w:tc>
      </w:tr>
    </w:tbl>
    <w:p w14:paraId="3FBF03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E4E91A">
        <w:tblPrEx>
          <w:tblCellMar>
            <w:top w:w="0" w:type="dxa"/>
            <w:left w:w="108" w:type="dxa"/>
            <w:bottom w:w="0" w:type="dxa"/>
            <w:right w:w="108" w:type="dxa"/>
          </w:tblCellMar>
        </w:tblPrEx>
        <w:tc>
          <w:tcPr>
            <w:tcW w:w="8848" w:type="dxa"/>
            <w:gridSpan w:val="14"/>
            <w:vAlign w:val="center"/>
          </w:tcPr>
          <w:p w14:paraId="4910B0AB">
            <w:pPr>
              <w:jc w:val="center"/>
            </w:pPr>
            <w:r>
              <w:rPr>
                <w:rFonts w:ascii="宋体" w:hAnsi="宋体" w:eastAsia="宋体"/>
                <w:sz w:val="24"/>
              </w:rPr>
              <w:t>项目支出绩效自评表</w:t>
            </w:r>
          </w:p>
        </w:tc>
      </w:tr>
      <w:tr w14:paraId="2BC759E8">
        <w:tblPrEx>
          <w:tblCellMar>
            <w:top w:w="0" w:type="dxa"/>
            <w:left w:w="108" w:type="dxa"/>
            <w:bottom w:w="0" w:type="dxa"/>
            <w:right w:w="108" w:type="dxa"/>
          </w:tblCellMar>
        </w:tblPrEx>
        <w:tc>
          <w:tcPr>
            <w:tcW w:w="8848" w:type="dxa"/>
            <w:gridSpan w:val="14"/>
            <w:vAlign w:val="center"/>
          </w:tcPr>
          <w:p w14:paraId="0650C3D0">
            <w:pPr>
              <w:jc w:val="center"/>
            </w:pPr>
            <w:r>
              <w:rPr>
                <w:rFonts w:ascii="宋体" w:hAnsi="宋体" w:eastAsia="宋体"/>
                <w:sz w:val="24"/>
              </w:rPr>
              <w:t>(2024年度)</w:t>
            </w:r>
          </w:p>
        </w:tc>
      </w:tr>
      <w:tr w14:paraId="03B52A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4E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6942F">
            <w:pPr>
              <w:jc w:val="center"/>
            </w:pPr>
            <w:r>
              <w:rPr>
                <w:rFonts w:ascii="宋体" w:hAnsi="宋体" w:eastAsia="宋体"/>
                <w:sz w:val="16"/>
              </w:rPr>
              <w:t>城南消防站体育馆（地方配套）</w:t>
            </w:r>
          </w:p>
        </w:tc>
      </w:tr>
      <w:tr w14:paraId="3B116A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51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4CC12">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99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E58E4">
            <w:pPr>
              <w:jc w:val="center"/>
            </w:pPr>
            <w:r>
              <w:rPr>
                <w:rFonts w:ascii="宋体" w:hAnsi="宋体" w:eastAsia="宋体"/>
                <w:sz w:val="16"/>
              </w:rPr>
              <w:t>阿图什市消防救援大队</w:t>
            </w:r>
          </w:p>
        </w:tc>
      </w:tr>
      <w:tr w14:paraId="19D025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1B7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992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EF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4D0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5A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7E6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D4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666B">
            <w:pPr>
              <w:jc w:val="center"/>
            </w:pPr>
            <w:r>
              <w:rPr>
                <w:rFonts w:ascii="宋体" w:hAnsi="宋体" w:eastAsia="宋体"/>
                <w:sz w:val="16"/>
              </w:rPr>
              <w:t>得分</w:t>
            </w:r>
          </w:p>
        </w:tc>
      </w:tr>
      <w:tr w14:paraId="175DB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326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07F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8F5A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7B2A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C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0E2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75C5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DE68">
            <w:pPr>
              <w:jc w:val="center"/>
            </w:pPr>
            <w:r>
              <w:rPr>
                <w:rFonts w:ascii="宋体" w:hAnsi="宋体" w:eastAsia="宋体"/>
                <w:sz w:val="16"/>
              </w:rPr>
              <w:t>0.00分</w:t>
            </w:r>
          </w:p>
        </w:tc>
      </w:tr>
      <w:tr w14:paraId="2790E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DEB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7C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B0E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DF0E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4A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D80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95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6981">
            <w:pPr>
              <w:jc w:val="center"/>
            </w:pPr>
            <w:r>
              <w:rPr>
                <w:rFonts w:ascii="宋体" w:hAnsi="宋体" w:eastAsia="宋体"/>
                <w:sz w:val="16"/>
              </w:rPr>
              <w:t>—</w:t>
            </w:r>
          </w:p>
        </w:tc>
      </w:tr>
      <w:tr w14:paraId="10E10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1B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2D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FD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51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CAC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01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D91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8D2E">
            <w:pPr>
              <w:jc w:val="center"/>
            </w:pPr>
            <w:r>
              <w:rPr>
                <w:rFonts w:ascii="宋体" w:hAnsi="宋体" w:eastAsia="宋体"/>
                <w:sz w:val="16"/>
              </w:rPr>
              <w:t>—</w:t>
            </w:r>
          </w:p>
        </w:tc>
      </w:tr>
      <w:tr w14:paraId="1169E4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F1D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D70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5AC02">
            <w:pPr>
              <w:jc w:val="center"/>
            </w:pPr>
            <w:r>
              <w:rPr>
                <w:rFonts w:ascii="宋体" w:hAnsi="宋体" w:eastAsia="宋体"/>
                <w:sz w:val="16"/>
              </w:rPr>
              <w:t>实际完成情况</w:t>
            </w:r>
          </w:p>
        </w:tc>
      </w:tr>
      <w:tr w14:paraId="75CB4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AA1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EFB11">
            <w:pPr>
              <w:jc w:val="both"/>
            </w:pPr>
            <w:r>
              <w:rPr>
                <w:rFonts w:ascii="宋体" w:hAnsi="宋体" w:eastAsia="宋体"/>
                <w:sz w:val="16"/>
              </w:rPr>
              <w:t>根据阿图什市消防救援大队积极履行国家综合性消防救援队承担的重大灾害事故和抢险救援等应急救援工作，本项目投入80万元，采购体育设备器材6批，维修维护期限12个月，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D01F4A">
            <w:pPr>
              <w:jc w:val="both"/>
            </w:pPr>
            <w:r>
              <w:rPr>
                <w:rFonts w:ascii="宋体" w:hAnsi="宋体" w:eastAsia="宋体"/>
                <w:sz w:val="16"/>
              </w:rPr>
              <w:t>本项目已完成采购体育设备器材6批，维修维护期限12个月，因联合验收未通过，资金未拨付；通过实施本项目保障日常业务工作有序开展，有效保障了辖区群众生命财产安全。</w:t>
            </w:r>
          </w:p>
        </w:tc>
      </w:tr>
      <w:tr w14:paraId="296D39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F9B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30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47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A9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4D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9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F3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90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10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3F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B1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6F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A725">
            <w:pPr>
              <w:jc w:val="center"/>
            </w:pPr>
            <w:r>
              <w:rPr>
                <w:rFonts w:ascii="宋体" w:hAnsi="宋体" w:eastAsia="宋体"/>
                <w:sz w:val="16"/>
              </w:rPr>
              <w:t>偏差原因分析及改进措施</w:t>
            </w:r>
          </w:p>
        </w:tc>
      </w:tr>
      <w:tr w14:paraId="7CF440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DF0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AAB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6F5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3340">
            <w:pPr>
              <w:jc w:val="center"/>
            </w:pPr>
            <w:r>
              <w:rPr>
                <w:rFonts w:ascii="宋体" w:hAnsi="宋体" w:eastAsia="宋体"/>
                <w:sz w:val="16"/>
              </w:rPr>
              <w:t>采购体育器材设备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4B59">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11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F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D5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F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0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6DAC">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38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5887C">
            <w:pPr>
              <w:jc w:val="center"/>
            </w:pPr>
          </w:p>
        </w:tc>
      </w:tr>
      <w:tr w14:paraId="01602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A8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56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B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1414">
            <w:pPr>
              <w:jc w:val="center"/>
            </w:pPr>
            <w:r>
              <w:rPr>
                <w:rFonts w:ascii="宋体" w:hAnsi="宋体" w:eastAsia="宋体"/>
                <w:sz w:val="16"/>
              </w:rPr>
              <w:t>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1C2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5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B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1D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A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A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9C0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C3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2734">
            <w:pPr>
              <w:jc w:val="center"/>
            </w:pPr>
          </w:p>
        </w:tc>
      </w:tr>
      <w:tr w14:paraId="396B2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2D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9D5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586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DA3E">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B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F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17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2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AF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D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9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B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500D">
            <w:pPr>
              <w:jc w:val="center"/>
            </w:pPr>
          </w:p>
        </w:tc>
      </w:tr>
      <w:tr w14:paraId="64698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09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C4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6EE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92CB">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1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0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C2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4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7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B9F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9A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77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057CA">
            <w:pPr>
              <w:jc w:val="center"/>
            </w:pPr>
            <w:r>
              <w:rPr>
                <w:rFonts w:ascii="宋体" w:hAnsi="宋体" w:eastAsia="宋体"/>
                <w:sz w:val="16"/>
              </w:rPr>
              <w:t>原因：该项目五方验收合格，联合验收未通过，资金无法支出；措施：加快整改进度，减少项目偏差。</w:t>
            </w:r>
          </w:p>
        </w:tc>
      </w:tr>
      <w:tr w14:paraId="61EB1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3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F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82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8BD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7A8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A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1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7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ED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D3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4B3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14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D29E">
            <w:pPr>
              <w:jc w:val="center"/>
            </w:pPr>
          </w:p>
        </w:tc>
      </w:tr>
      <w:tr w14:paraId="5064A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D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BD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97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E8C8">
            <w:pPr>
              <w:jc w:val="center"/>
            </w:pPr>
            <w:r>
              <w:rPr>
                <w:rFonts w:ascii="宋体" w:hAnsi="宋体" w:eastAsia="宋体"/>
                <w:sz w:val="16"/>
              </w:rPr>
              <w:t>保障部门正常运转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514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7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8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6C5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91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1A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00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D05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2BA61">
            <w:pPr>
              <w:jc w:val="center"/>
            </w:pPr>
          </w:p>
        </w:tc>
      </w:tr>
      <w:tr w14:paraId="24ED8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BB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D4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09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DF57">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C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06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B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83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42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69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B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8D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45CC">
            <w:pPr>
              <w:jc w:val="center"/>
            </w:pPr>
          </w:p>
        </w:tc>
      </w:tr>
      <w:tr w14:paraId="4123EE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292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20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CE1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0BB9">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0C1E12"/>
        </w:tc>
      </w:tr>
    </w:tbl>
    <w:p w14:paraId="591B4A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103ECC2">
        <w:tblPrEx>
          <w:tblCellMar>
            <w:top w:w="0" w:type="dxa"/>
            <w:left w:w="108" w:type="dxa"/>
            <w:bottom w:w="0" w:type="dxa"/>
            <w:right w:w="108" w:type="dxa"/>
          </w:tblCellMar>
        </w:tblPrEx>
        <w:tc>
          <w:tcPr>
            <w:tcW w:w="8848" w:type="dxa"/>
            <w:gridSpan w:val="14"/>
            <w:vAlign w:val="center"/>
          </w:tcPr>
          <w:p w14:paraId="107A777B">
            <w:pPr>
              <w:jc w:val="center"/>
            </w:pPr>
            <w:r>
              <w:rPr>
                <w:rFonts w:ascii="宋体" w:hAnsi="宋体" w:eastAsia="宋体"/>
                <w:sz w:val="24"/>
              </w:rPr>
              <w:t>项目支出绩效自评表</w:t>
            </w:r>
          </w:p>
        </w:tc>
      </w:tr>
      <w:tr w14:paraId="5783EAB2">
        <w:tblPrEx>
          <w:tblCellMar>
            <w:top w:w="0" w:type="dxa"/>
            <w:left w:w="108" w:type="dxa"/>
            <w:bottom w:w="0" w:type="dxa"/>
            <w:right w:w="108" w:type="dxa"/>
          </w:tblCellMar>
        </w:tblPrEx>
        <w:tc>
          <w:tcPr>
            <w:tcW w:w="8848" w:type="dxa"/>
            <w:gridSpan w:val="14"/>
            <w:vAlign w:val="center"/>
          </w:tcPr>
          <w:p w14:paraId="478F6B2D">
            <w:pPr>
              <w:jc w:val="center"/>
            </w:pPr>
            <w:r>
              <w:rPr>
                <w:rFonts w:ascii="宋体" w:hAnsi="宋体" w:eastAsia="宋体"/>
                <w:sz w:val="24"/>
              </w:rPr>
              <w:t>(2024年度)</w:t>
            </w:r>
          </w:p>
        </w:tc>
      </w:tr>
      <w:tr w14:paraId="2AF7C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B2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53BE52">
            <w:pPr>
              <w:jc w:val="center"/>
            </w:pPr>
            <w:r>
              <w:rPr>
                <w:rFonts w:ascii="宋体" w:hAnsi="宋体" w:eastAsia="宋体"/>
                <w:sz w:val="16"/>
              </w:rPr>
              <w:t>基本业务经费</w:t>
            </w:r>
          </w:p>
        </w:tc>
      </w:tr>
      <w:tr w14:paraId="47CF5C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60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58E41">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9A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11296D">
            <w:pPr>
              <w:jc w:val="center"/>
            </w:pPr>
            <w:r>
              <w:rPr>
                <w:rFonts w:ascii="宋体" w:hAnsi="宋体" w:eastAsia="宋体"/>
                <w:sz w:val="16"/>
              </w:rPr>
              <w:t>阿图什市消防救援大队</w:t>
            </w:r>
          </w:p>
        </w:tc>
      </w:tr>
      <w:tr w14:paraId="2DA283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F47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07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1F5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10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BA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60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03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B1CB">
            <w:pPr>
              <w:jc w:val="center"/>
            </w:pPr>
            <w:r>
              <w:rPr>
                <w:rFonts w:ascii="宋体" w:hAnsi="宋体" w:eastAsia="宋体"/>
                <w:sz w:val="16"/>
              </w:rPr>
              <w:t>得分</w:t>
            </w:r>
          </w:p>
        </w:tc>
      </w:tr>
      <w:tr w14:paraId="38751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456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1FF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DF74">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5A297">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6F4E">
            <w:pPr>
              <w:jc w:val="center"/>
            </w:pPr>
            <w:r>
              <w:rPr>
                <w:rFonts w:ascii="宋体" w:hAnsi="宋体" w:eastAsia="宋体"/>
                <w:sz w:val="16"/>
              </w:rPr>
              <w:t>93.58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9D8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EF6F">
            <w:pPr>
              <w:jc w:val="center"/>
            </w:pPr>
            <w:r>
              <w:rPr>
                <w:rFonts w:ascii="宋体" w:hAnsi="宋体" w:eastAsia="宋体"/>
                <w:sz w:val="16"/>
              </w:rPr>
              <w:t>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1ABE">
            <w:pPr>
              <w:jc w:val="center"/>
            </w:pPr>
            <w:r>
              <w:rPr>
                <w:rFonts w:ascii="宋体" w:hAnsi="宋体" w:eastAsia="宋体"/>
                <w:sz w:val="16"/>
              </w:rPr>
              <w:t>0.00分</w:t>
            </w:r>
          </w:p>
        </w:tc>
      </w:tr>
      <w:tr w14:paraId="184AF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C6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50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371E">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406E">
            <w:pPr>
              <w:jc w:val="center"/>
            </w:pPr>
            <w:r>
              <w:rPr>
                <w:rFonts w:ascii="宋体" w:hAnsi="宋体" w:eastAsia="宋体"/>
                <w:sz w:val="16"/>
              </w:rPr>
              <w:t>393.22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5FA87">
            <w:pPr>
              <w:jc w:val="center"/>
            </w:pPr>
            <w:r>
              <w:rPr>
                <w:rFonts w:ascii="宋体" w:hAnsi="宋体" w:eastAsia="宋体"/>
                <w:sz w:val="16"/>
              </w:rPr>
              <w:t>93.58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3F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B56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DFC8">
            <w:pPr>
              <w:jc w:val="center"/>
            </w:pPr>
            <w:r>
              <w:rPr>
                <w:rFonts w:ascii="宋体" w:hAnsi="宋体" w:eastAsia="宋体"/>
                <w:sz w:val="16"/>
              </w:rPr>
              <w:t>—</w:t>
            </w:r>
          </w:p>
        </w:tc>
      </w:tr>
      <w:tr w14:paraId="38AC9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849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88F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30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DA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8B5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EA2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247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F01B">
            <w:pPr>
              <w:jc w:val="center"/>
            </w:pPr>
            <w:r>
              <w:rPr>
                <w:rFonts w:ascii="宋体" w:hAnsi="宋体" w:eastAsia="宋体"/>
                <w:sz w:val="16"/>
              </w:rPr>
              <w:t>—</w:t>
            </w:r>
          </w:p>
        </w:tc>
      </w:tr>
      <w:tr w14:paraId="32FDB9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83B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FF1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29ED7">
            <w:pPr>
              <w:jc w:val="center"/>
            </w:pPr>
            <w:r>
              <w:rPr>
                <w:rFonts w:ascii="宋体" w:hAnsi="宋体" w:eastAsia="宋体"/>
                <w:sz w:val="16"/>
              </w:rPr>
              <w:t>实际完成情况</w:t>
            </w:r>
          </w:p>
        </w:tc>
      </w:tr>
      <w:tr w14:paraId="78840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C3E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3015A">
            <w:pPr>
              <w:jc w:val="both"/>
            </w:pPr>
            <w:r>
              <w:rPr>
                <w:rFonts w:ascii="宋体" w:hAnsi="宋体" w:eastAsia="宋体"/>
                <w:sz w:val="16"/>
              </w:rPr>
              <w:t>根据《研究阿图什市消防救援大队2024年业务经费预算事宜》，安排项目资金393.22万元，主要用于基本业务经费，以及保障日常业务工作有序开展，有效保障了辖区群众生命财产安全。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71E71">
            <w:pPr>
              <w:jc w:val="both"/>
            </w:pPr>
            <w:r>
              <w:rPr>
                <w:rFonts w:ascii="宋体" w:hAnsi="宋体" w:eastAsia="宋体"/>
                <w:sz w:val="16"/>
              </w:rPr>
              <w:t>本项目共计支出93.5</w:t>
            </w:r>
            <w:r>
              <w:rPr>
                <w:rFonts w:hint="eastAsia" w:ascii="宋体" w:hAnsi="宋体"/>
                <w:sz w:val="16"/>
                <w:lang w:val="en-US" w:eastAsia="zh-CN"/>
              </w:rPr>
              <w:t>8</w:t>
            </w:r>
            <w:r>
              <w:rPr>
                <w:rFonts w:ascii="宋体" w:hAnsi="宋体" w:eastAsia="宋体"/>
                <w:sz w:val="16"/>
              </w:rPr>
              <w:t>万元，用于保障大队运转期限12个月；通过实施本项目保障日常业务工作有序开展，有效保障了辖区群众生命财产安全。</w:t>
            </w:r>
          </w:p>
        </w:tc>
      </w:tr>
      <w:tr w14:paraId="63BC52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1B7B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50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F4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40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8D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39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73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D6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BC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92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A5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19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9A72">
            <w:pPr>
              <w:jc w:val="center"/>
            </w:pPr>
            <w:r>
              <w:rPr>
                <w:rFonts w:ascii="宋体" w:hAnsi="宋体" w:eastAsia="宋体"/>
                <w:sz w:val="16"/>
              </w:rPr>
              <w:t>偏差原因分析及改进措施</w:t>
            </w:r>
          </w:p>
        </w:tc>
      </w:tr>
      <w:tr w14:paraId="4470DD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01D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CB9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50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D3D8">
            <w:pPr>
              <w:jc w:val="center"/>
            </w:pPr>
            <w:r>
              <w:rPr>
                <w:rFonts w:ascii="宋体" w:hAnsi="宋体" w:eastAsia="宋体"/>
                <w:sz w:val="16"/>
              </w:rPr>
              <w:t>保障大队运转期限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6D8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C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6D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5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B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FE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BEB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9F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8416">
            <w:pPr>
              <w:jc w:val="center"/>
            </w:pPr>
          </w:p>
        </w:tc>
      </w:tr>
      <w:tr w14:paraId="4D901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C75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123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7B6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894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5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6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5B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B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14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36F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F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EE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1919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9687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63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78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70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489B">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D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A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2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8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5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90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F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8E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E588">
            <w:pPr>
              <w:jc w:val="center"/>
            </w:pPr>
          </w:p>
        </w:tc>
      </w:tr>
      <w:tr w14:paraId="514F7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2A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5F0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EC3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A3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801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31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33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C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12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B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F38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D2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3A4B">
            <w:pPr>
              <w:jc w:val="center"/>
            </w:pPr>
          </w:p>
        </w:tc>
      </w:tr>
      <w:tr w14:paraId="2B60A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7A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61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A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2377">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4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45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7D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4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CF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C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D8CB">
            <w:pPr>
              <w:jc w:val="center"/>
            </w:pPr>
            <w:r>
              <w:rPr>
                <w:rFonts w:ascii="宋体" w:hAnsi="宋体" w:eastAsia="宋体"/>
                <w:sz w:val="16"/>
              </w:rPr>
              <w:t>=23.8%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F3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3C2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9E62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48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9C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66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1BEE">
            <w:pPr>
              <w:jc w:val="center"/>
            </w:pPr>
            <w:r>
              <w:rPr>
                <w:rFonts w:ascii="宋体" w:hAnsi="宋体" w:eastAsia="宋体"/>
                <w:sz w:val="16"/>
              </w:rPr>
              <w:t>保障日常业务工作有序开展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A01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6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C7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629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FA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E0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7E9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5A2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ECA3">
            <w:pPr>
              <w:jc w:val="center"/>
            </w:pPr>
          </w:p>
        </w:tc>
      </w:tr>
      <w:tr w14:paraId="319C3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A0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54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F1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538C">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1F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2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B2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8B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12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B7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0E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08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54D9E">
            <w:pPr>
              <w:jc w:val="center"/>
            </w:pPr>
          </w:p>
        </w:tc>
      </w:tr>
      <w:tr w14:paraId="075C4F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D7D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90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4C7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64C1">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CD45EC"/>
        </w:tc>
      </w:tr>
    </w:tbl>
    <w:p w14:paraId="33D618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8E540CD">
        <w:tblPrEx>
          <w:tblCellMar>
            <w:top w:w="0" w:type="dxa"/>
            <w:left w:w="108" w:type="dxa"/>
            <w:bottom w:w="0" w:type="dxa"/>
            <w:right w:w="108" w:type="dxa"/>
          </w:tblCellMar>
        </w:tblPrEx>
        <w:tc>
          <w:tcPr>
            <w:tcW w:w="8848" w:type="dxa"/>
            <w:gridSpan w:val="14"/>
            <w:vAlign w:val="center"/>
          </w:tcPr>
          <w:p w14:paraId="4B3BC9A7">
            <w:pPr>
              <w:jc w:val="center"/>
            </w:pPr>
            <w:r>
              <w:rPr>
                <w:rFonts w:ascii="宋体" w:hAnsi="宋体" w:eastAsia="宋体"/>
                <w:sz w:val="24"/>
              </w:rPr>
              <w:t>项目支出绩效自评表</w:t>
            </w:r>
          </w:p>
        </w:tc>
      </w:tr>
      <w:tr w14:paraId="36A64B81">
        <w:tblPrEx>
          <w:tblCellMar>
            <w:top w:w="0" w:type="dxa"/>
            <w:left w:w="108" w:type="dxa"/>
            <w:bottom w:w="0" w:type="dxa"/>
            <w:right w:w="108" w:type="dxa"/>
          </w:tblCellMar>
        </w:tblPrEx>
        <w:tc>
          <w:tcPr>
            <w:tcW w:w="8848" w:type="dxa"/>
            <w:gridSpan w:val="14"/>
            <w:vAlign w:val="center"/>
          </w:tcPr>
          <w:p w14:paraId="348F5EF1">
            <w:pPr>
              <w:jc w:val="center"/>
            </w:pPr>
            <w:r>
              <w:rPr>
                <w:rFonts w:ascii="宋体" w:hAnsi="宋体" w:eastAsia="宋体"/>
                <w:sz w:val="24"/>
              </w:rPr>
              <w:t>(2024年度)</w:t>
            </w:r>
          </w:p>
        </w:tc>
      </w:tr>
      <w:tr w14:paraId="6215C3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7F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6C33EE">
            <w:pPr>
              <w:jc w:val="center"/>
            </w:pPr>
            <w:r>
              <w:rPr>
                <w:rFonts w:ascii="宋体" w:hAnsi="宋体" w:eastAsia="宋体"/>
                <w:sz w:val="16"/>
              </w:rPr>
              <w:t>消防救援人员取暖费项目</w:t>
            </w:r>
          </w:p>
        </w:tc>
      </w:tr>
      <w:tr w14:paraId="17E82E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5B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FC19B">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E4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66F762">
            <w:pPr>
              <w:jc w:val="center"/>
            </w:pPr>
            <w:r>
              <w:rPr>
                <w:rFonts w:ascii="宋体" w:hAnsi="宋体" w:eastAsia="宋体"/>
                <w:sz w:val="16"/>
              </w:rPr>
              <w:t>阿图什市消防救援大队</w:t>
            </w:r>
          </w:p>
        </w:tc>
      </w:tr>
      <w:tr w14:paraId="3F3198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409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22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948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41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CE3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385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31E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E0D3">
            <w:pPr>
              <w:jc w:val="center"/>
            </w:pPr>
            <w:r>
              <w:rPr>
                <w:rFonts w:ascii="宋体" w:hAnsi="宋体" w:eastAsia="宋体"/>
                <w:sz w:val="16"/>
              </w:rPr>
              <w:t>得分</w:t>
            </w:r>
          </w:p>
        </w:tc>
      </w:tr>
      <w:tr w14:paraId="1DAD3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1B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4EA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9E38">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5B6D">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E6B1E">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C9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02DA">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E26D">
            <w:pPr>
              <w:jc w:val="center"/>
            </w:pPr>
            <w:r>
              <w:rPr>
                <w:rFonts w:ascii="宋体" w:hAnsi="宋体" w:eastAsia="宋体"/>
                <w:sz w:val="16"/>
              </w:rPr>
              <w:t>8.40分</w:t>
            </w:r>
          </w:p>
        </w:tc>
      </w:tr>
      <w:tr w14:paraId="52871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C9A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11C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EAAC0">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F73E">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28E9">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745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F58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7CAD">
            <w:pPr>
              <w:jc w:val="center"/>
            </w:pPr>
            <w:r>
              <w:rPr>
                <w:rFonts w:ascii="宋体" w:hAnsi="宋体" w:eastAsia="宋体"/>
                <w:sz w:val="16"/>
              </w:rPr>
              <w:t>—</w:t>
            </w:r>
          </w:p>
        </w:tc>
      </w:tr>
      <w:tr w14:paraId="520F2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6DF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A1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C8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8C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3B2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F2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C7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6578">
            <w:pPr>
              <w:jc w:val="center"/>
            </w:pPr>
            <w:r>
              <w:rPr>
                <w:rFonts w:ascii="宋体" w:hAnsi="宋体" w:eastAsia="宋体"/>
                <w:sz w:val="16"/>
              </w:rPr>
              <w:t>—</w:t>
            </w:r>
          </w:p>
        </w:tc>
      </w:tr>
      <w:tr w14:paraId="4D8BE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0C3D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49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71923">
            <w:pPr>
              <w:jc w:val="center"/>
            </w:pPr>
            <w:r>
              <w:rPr>
                <w:rFonts w:ascii="宋体" w:hAnsi="宋体" w:eastAsia="宋体"/>
                <w:sz w:val="16"/>
              </w:rPr>
              <w:t>实际完成情况</w:t>
            </w:r>
          </w:p>
        </w:tc>
      </w:tr>
      <w:tr w14:paraId="03A68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EFC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D404E">
            <w:pPr>
              <w:jc w:val="both"/>
            </w:pPr>
            <w:r>
              <w:rPr>
                <w:rFonts w:ascii="宋体" w:hAnsi="宋体" w:eastAsia="宋体"/>
                <w:sz w:val="16"/>
              </w:rPr>
              <w:t>根据《关于研究阿图什市消防救援大队2024年业务经费预算的会议纪要》，安排项目资金6.56万元，用于取暖补助人数46人1426元/人/年以及保障日常业务工作有序开展，有效保障了辖区群众生命财产安全。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103E5">
            <w:pPr>
              <w:jc w:val="both"/>
            </w:pPr>
            <w:r>
              <w:rPr>
                <w:rFonts w:ascii="宋体" w:hAnsi="宋体" w:eastAsia="宋体"/>
                <w:sz w:val="16"/>
              </w:rPr>
              <w:t>本项目共计支出6.14万元，用于取暖补助人数46人1426元/人/年；通过实施本项目保障日常业务工作有序开展，有效保障了辖区群众生命财产安全。</w:t>
            </w:r>
          </w:p>
        </w:tc>
      </w:tr>
      <w:tr w14:paraId="54EFC1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085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C8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A8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44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62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2E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07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92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E6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F5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55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50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9EE10">
            <w:pPr>
              <w:jc w:val="center"/>
            </w:pPr>
            <w:r>
              <w:rPr>
                <w:rFonts w:ascii="宋体" w:hAnsi="宋体" w:eastAsia="宋体"/>
                <w:sz w:val="16"/>
              </w:rPr>
              <w:t>偏差原因分析及改进措施</w:t>
            </w:r>
          </w:p>
        </w:tc>
      </w:tr>
      <w:tr w14:paraId="65EE3E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2A4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1FD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4F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668A">
            <w:pPr>
              <w:jc w:val="center"/>
            </w:pPr>
            <w:r>
              <w:rPr>
                <w:rFonts w:ascii="宋体" w:hAnsi="宋体" w:eastAsia="宋体"/>
                <w:sz w:val="16"/>
              </w:rPr>
              <w:t>取暖人数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1B4E">
            <w:pPr>
              <w:jc w:val="center"/>
            </w:pPr>
            <w:r>
              <w:rPr>
                <w:rFonts w:ascii="宋体" w:hAnsi="宋体" w:eastAsia="宋体"/>
                <w:sz w:val="16"/>
              </w:rPr>
              <w:t>&gt;=46人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42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AF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C8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7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1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49C3">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0A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729E">
            <w:pPr>
              <w:jc w:val="center"/>
            </w:pPr>
          </w:p>
        </w:tc>
      </w:tr>
      <w:tr w14:paraId="73274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04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174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CA0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51FD">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7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7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1E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A7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7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1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3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49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852A">
            <w:pPr>
              <w:jc w:val="center"/>
            </w:pPr>
          </w:p>
        </w:tc>
      </w:tr>
      <w:tr w14:paraId="3017C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39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2A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30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4745">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8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2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3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1D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76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4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F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9E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48AB">
            <w:pPr>
              <w:jc w:val="center"/>
            </w:pPr>
          </w:p>
        </w:tc>
      </w:tr>
      <w:tr w14:paraId="0354D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8C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870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768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F6D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6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3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BA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79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C9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9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1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20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80C9">
            <w:pPr>
              <w:jc w:val="center"/>
            </w:pPr>
          </w:p>
        </w:tc>
      </w:tr>
      <w:tr w14:paraId="70DC8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7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1E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B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D4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BAB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0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3A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F2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A6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5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8A4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88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181D">
            <w:pPr>
              <w:jc w:val="center"/>
            </w:pPr>
          </w:p>
        </w:tc>
      </w:tr>
      <w:tr w14:paraId="50CF0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13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6D4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60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49E2">
            <w:pPr>
              <w:jc w:val="center"/>
            </w:pPr>
            <w:r>
              <w:rPr>
                <w:rFonts w:ascii="宋体" w:hAnsi="宋体" w:eastAsia="宋体"/>
                <w:sz w:val="16"/>
              </w:rPr>
              <w:t>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6879">
            <w:pPr>
              <w:jc w:val="center"/>
            </w:pPr>
            <w:r>
              <w:rPr>
                <w:rFonts w:ascii="宋体" w:hAnsi="宋体" w:eastAsia="宋体"/>
                <w:sz w:val="16"/>
              </w:rPr>
              <w:t>&lt;=1426元/人/年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3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3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54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D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69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2F2F">
            <w:pPr>
              <w:jc w:val="center"/>
            </w:pPr>
            <w:r>
              <w:rPr>
                <w:rFonts w:ascii="宋体" w:hAnsi="宋体" w:eastAsia="宋体"/>
                <w:sz w:val="16"/>
              </w:rPr>
              <w:t>=1426元/人/年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9189">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BDC9">
            <w:pPr>
              <w:jc w:val="center"/>
            </w:pPr>
            <w:r>
              <w:rPr>
                <w:rFonts w:ascii="宋体" w:hAnsi="宋体" w:eastAsia="宋体"/>
                <w:sz w:val="16"/>
              </w:rPr>
              <w:t>原因：其中有2人不符合发放标准，资金未支付完毕；措施：今后做好项目计划，减少偏差。</w:t>
            </w:r>
          </w:p>
        </w:tc>
      </w:tr>
      <w:tr w14:paraId="34A8B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22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65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AD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8B4B">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D35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7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7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64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04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C2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734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6B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F79A">
            <w:pPr>
              <w:jc w:val="center"/>
            </w:pPr>
          </w:p>
        </w:tc>
      </w:tr>
      <w:tr w14:paraId="7DE00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DF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70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91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AE33">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38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1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41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B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23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1D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B9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5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CB2B">
            <w:pPr>
              <w:jc w:val="center"/>
            </w:pPr>
          </w:p>
        </w:tc>
      </w:tr>
      <w:tr w14:paraId="056596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960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E1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D58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419A">
            <w:pPr>
              <w:jc w:val="center"/>
            </w:pPr>
            <w:r>
              <w:rPr>
                <w:rFonts w:ascii="宋体" w:hAnsi="宋体" w:eastAsia="宋体"/>
                <w:sz w:val="16"/>
              </w:rPr>
              <w:t>95.2分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6B40FE"/>
        </w:tc>
      </w:tr>
    </w:tbl>
    <w:p w14:paraId="019DAF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E8D8D8">
        <w:tc>
          <w:tcPr>
            <w:tcW w:w="8848" w:type="dxa"/>
            <w:gridSpan w:val="14"/>
            <w:vAlign w:val="center"/>
          </w:tcPr>
          <w:p w14:paraId="464A545A">
            <w:pPr>
              <w:jc w:val="center"/>
            </w:pPr>
            <w:r>
              <w:rPr>
                <w:rFonts w:ascii="宋体" w:hAnsi="宋体" w:eastAsia="宋体"/>
                <w:sz w:val="24"/>
              </w:rPr>
              <w:t>项目支出绩效自评表</w:t>
            </w:r>
          </w:p>
        </w:tc>
      </w:tr>
      <w:tr w14:paraId="70A1B19F">
        <w:tblPrEx>
          <w:tblCellMar>
            <w:top w:w="0" w:type="dxa"/>
            <w:left w:w="108" w:type="dxa"/>
            <w:bottom w:w="0" w:type="dxa"/>
            <w:right w:w="108" w:type="dxa"/>
          </w:tblCellMar>
        </w:tblPrEx>
        <w:tc>
          <w:tcPr>
            <w:tcW w:w="8848" w:type="dxa"/>
            <w:gridSpan w:val="14"/>
            <w:vAlign w:val="center"/>
          </w:tcPr>
          <w:p w14:paraId="03F4BBAB">
            <w:pPr>
              <w:jc w:val="center"/>
            </w:pPr>
            <w:r>
              <w:rPr>
                <w:rFonts w:ascii="宋体" w:hAnsi="宋体" w:eastAsia="宋体"/>
                <w:sz w:val="24"/>
              </w:rPr>
              <w:t>(2024年度)</w:t>
            </w:r>
          </w:p>
        </w:tc>
      </w:tr>
      <w:tr w14:paraId="635E71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F3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37302">
            <w:pPr>
              <w:jc w:val="center"/>
            </w:pPr>
            <w:r>
              <w:rPr>
                <w:rFonts w:ascii="宋体" w:hAnsi="宋体" w:eastAsia="宋体"/>
                <w:sz w:val="16"/>
              </w:rPr>
              <w:t>消防救援人员执勤补助项目</w:t>
            </w:r>
          </w:p>
        </w:tc>
      </w:tr>
      <w:tr w14:paraId="788E7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8E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40483">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0F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51EF91">
            <w:pPr>
              <w:jc w:val="center"/>
            </w:pPr>
            <w:r>
              <w:rPr>
                <w:rFonts w:ascii="宋体" w:hAnsi="宋体" w:eastAsia="宋体"/>
                <w:sz w:val="16"/>
              </w:rPr>
              <w:t>阿图什市消防救援大队</w:t>
            </w:r>
          </w:p>
        </w:tc>
      </w:tr>
      <w:tr w14:paraId="15DE7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6AE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9CD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F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93C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C9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FDE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1D4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5FF4">
            <w:pPr>
              <w:jc w:val="center"/>
            </w:pPr>
            <w:r>
              <w:rPr>
                <w:rFonts w:ascii="宋体" w:hAnsi="宋体" w:eastAsia="宋体"/>
                <w:sz w:val="16"/>
              </w:rPr>
              <w:t>得分</w:t>
            </w:r>
          </w:p>
        </w:tc>
      </w:tr>
      <w:tr w14:paraId="745E6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050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9E3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FBD0">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5B3C">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A152">
            <w:pPr>
              <w:jc w:val="center"/>
            </w:pPr>
            <w:r>
              <w:rPr>
                <w:rFonts w:ascii="宋体" w:hAnsi="宋体" w:eastAsia="宋体"/>
                <w:sz w:val="16"/>
              </w:rPr>
              <w:t>38.47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E3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8DC2">
            <w:pPr>
              <w:jc w:val="center"/>
            </w:pPr>
            <w:r>
              <w:rPr>
                <w:rFonts w:ascii="宋体" w:hAnsi="宋体" w:eastAsia="宋体"/>
                <w:sz w:val="16"/>
              </w:rPr>
              <w:t>54.1%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5F09">
            <w:pPr>
              <w:jc w:val="center"/>
            </w:pPr>
            <w:r>
              <w:rPr>
                <w:rFonts w:ascii="宋体" w:hAnsi="宋体" w:eastAsia="宋体"/>
                <w:sz w:val="16"/>
              </w:rPr>
              <w:t>0.00分</w:t>
            </w:r>
          </w:p>
        </w:tc>
      </w:tr>
      <w:tr w14:paraId="681CB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96E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FB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FCCB">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5CB9">
            <w:pPr>
              <w:jc w:val="center"/>
            </w:pPr>
            <w:r>
              <w:rPr>
                <w:rFonts w:ascii="宋体" w:hAnsi="宋体" w:eastAsia="宋体"/>
                <w:sz w:val="16"/>
              </w:rPr>
              <w:t>71.17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92B0E">
            <w:pPr>
              <w:jc w:val="center"/>
            </w:pPr>
            <w:r>
              <w:rPr>
                <w:rFonts w:ascii="宋体" w:hAnsi="宋体" w:eastAsia="宋体"/>
                <w:sz w:val="16"/>
              </w:rPr>
              <w:t>38.47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EF4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C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1DD2">
            <w:pPr>
              <w:jc w:val="center"/>
            </w:pPr>
            <w:r>
              <w:rPr>
                <w:rFonts w:ascii="宋体" w:hAnsi="宋体" w:eastAsia="宋体"/>
                <w:sz w:val="16"/>
              </w:rPr>
              <w:t>—</w:t>
            </w:r>
          </w:p>
        </w:tc>
      </w:tr>
      <w:tr w14:paraId="2C1E3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DB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02D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C7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C4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F0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BD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D3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58E0">
            <w:pPr>
              <w:jc w:val="center"/>
            </w:pPr>
            <w:r>
              <w:rPr>
                <w:rFonts w:ascii="宋体" w:hAnsi="宋体" w:eastAsia="宋体"/>
                <w:sz w:val="16"/>
              </w:rPr>
              <w:t>—</w:t>
            </w:r>
          </w:p>
        </w:tc>
      </w:tr>
      <w:tr w14:paraId="5B2D5F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21B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A50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48C9A">
            <w:pPr>
              <w:jc w:val="center"/>
            </w:pPr>
            <w:r>
              <w:rPr>
                <w:rFonts w:ascii="宋体" w:hAnsi="宋体" w:eastAsia="宋体"/>
                <w:sz w:val="16"/>
              </w:rPr>
              <w:t>实际完成情况</w:t>
            </w:r>
          </w:p>
        </w:tc>
      </w:tr>
      <w:tr w14:paraId="6D05B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558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093E9">
            <w:pPr>
              <w:jc w:val="both"/>
            </w:pPr>
            <w:r>
              <w:rPr>
                <w:rFonts w:ascii="宋体" w:hAnsi="宋体" w:eastAsia="宋体"/>
                <w:sz w:val="16"/>
              </w:rPr>
              <w:t>根据阿图什市消防救援大队积极履行国家综合性消防救援队承担的重大灾害事故和抢险救援等应急救援工作，本项目投入71.17万元用于消防队员执勤补助发放，执勤补助人数30人，65元/人/天，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991E54">
            <w:pPr>
              <w:jc w:val="both"/>
            </w:pPr>
            <w:r>
              <w:rPr>
                <w:rFonts w:ascii="宋体" w:hAnsi="宋体" w:eastAsia="宋体"/>
                <w:sz w:val="16"/>
              </w:rPr>
              <w:t>本项目共计支出38.47万元，用于消防队员执勤补助发放，执勤补助人数23人，65元/人/天；通过实施本项目保障日常业务工作有序开展，有效保障了辖区群众生命财产安全。</w:t>
            </w:r>
          </w:p>
        </w:tc>
      </w:tr>
      <w:tr w14:paraId="7C27B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6E4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BC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CF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22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44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0C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36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45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B9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52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D2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69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F4742">
            <w:pPr>
              <w:jc w:val="center"/>
            </w:pPr>
            <w:r>
              <w:rPr>
                <w:rFonts w:ascii="宋体" w:hAnsi="宋体" w:eastAsia="宋体"/>
                <w:sz w:val="16"/>
              </w:rPr>
              <w:t>偏差原因分析及改进措施</w:t>
            </w:r>
          </w:p>
        </w:tc>
      </w:tr>
      <w:tr w14:paraId="359B7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040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5B40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19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A009">
            <w:pPr>
              <w:jc w:val="center"/>
            </w:pPr>
            <w:r>
              <w:rPr>
                <w:rFonts w:ascii="宋体" w:hAnsi="宋体" w:eastAsia="宋体"/>
                <w:sz w:val="16"/>
              </w:rPr>
              <w:t>执勤补助人数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2FDA">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F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09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44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4C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2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EF08">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EB2D">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4E310">
            <w:pPr>
              <w:jc w:val="center"/>
            </w:pPr>
            <w:r>
              <w:rPr>
                <w:rFonts w:ascii="宋体" w:hAnsi="宋体" w:eastAsia="宋体"/>
                <w:sz w:val="16"/>
              </w:rPr>
              <w:t>原因：全年人数有变动，因此指标未完成；措施：今后做好项目计划，减少偏差。</w:t>
            </w:r>
          </w:p>
        </w:tc>
      </w:tr>
      <w:tr w14:paraId="5D764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6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FA0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CE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6912">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B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4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DE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D8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F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26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7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F0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536C">
            <w:pPr>
              <w:jc w:val="center"/>
            </w:pPr>
          </w:p>
        </w:tc>
      </w:tr>
      <w:tr w14:paraId="0A1E6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6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0C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8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8DC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6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8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A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74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D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F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B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DB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5215">
            <w:pPr>
              <w:jc w:val="center"/>
            </w:pPr>
          </w:p>
        </w:tc>
      </w:tr>
      <w:tr w14:paraId="69676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4C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293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889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803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4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E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C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9A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8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8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3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C9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F781A">
            <w:pPr>
              <w:jc w:val="center"/>
            </w:pPr>
          </w:p>
        </w:tc>
      </w:tr>
      <w:tr w14:paraId="29DC1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4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28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95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06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ADC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A2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1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D6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1E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8D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F3F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05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3F2DB">
            <w:pPr>
              <w:jc w:val="center"/>
            </w:pPr>
          </w:p>
        </w:tc>
      </w:tr>
      <w:tr w14:paraId="31EB1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04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61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08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4471">
            <w:pPr>
              <w:jc w:val="center"/>
            </w:pPr>
            <w:r>
              <w:rPr>
                <w:rFonts w:ascii="宋体" w:hAnsi="宋体" w:eastAsia="宋体"/>
                <w:sz w:val="16"/>
              </w:rPr>
              <w:t>执勤补助标准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D43A">
            <w:pPr>
              <w:jc w:val="center"/>
            </w:pPr>
            <w:r>
              <w:rPr>
                <w:rFonts w:ascii="宋体" w:hAnsi="宋体" w:eastAsia="宋体"/>
                <w:sz w:val="16"/>
              </w:rPr>
              <w:t>&lt;=65元/人/天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5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8E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A4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A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E4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F5B7">
            <w:pPr>
              <w:jc w:val="center"/>
            </w:pPr>
            <w:r>
              <w:rPr>
                <w:rFonts w:ascii="宋体" w:hAnsi="宋体" w:eastAsia="宋体"/>
                <w:sz w:val="16"/>
              </w:rPr>
              <w:t>=65元/人/天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D6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3EF2B">
            <w:pPr>
              <w:jc w:val="center"/>
            </w:pPr>
            <w:r>
              <w:rPr>
                <w:rFonts w:ascii="宋体" w:hAnsi="宋体" w:eastAsia="宋体"/>
                <w:sz w:val="16"/>
              </w:rPr>
              <w:t>原因：因人员数量有变动，因此资金未支付完毕；措施：今后做好项目计划，减少偏差。</w:t>
            </w:r>
          </w:p>
        </w:tc>
      </w:tr>
      <w:tr w14:paraId="19E8E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F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F0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BA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78F9">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57C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F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5B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83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81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52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BFD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00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DDD6">
            <w:pPr>
              <w:jc w:val="center"/>
            </w:pPr>
          </w:p>
        </w:tc>
      </w:tr>
      <w:tr w14:paraId="1B13C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FA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D0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56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3EC8">
            <w:pPr>
              <w:jc w:val="center"/>
            </w:pPr>
            <w:r>
              <w:rPr>
                <w:rFonts w:ascii="宋体" w:hAnsi="宋体" w:eastAsia="宋体"/>
                <w:sz w:val="16"/>
              </w:rPr>
              <w:t>执勤人员满意度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C5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2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3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B6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EB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92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F4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7A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7C0A">
            <w:pPr>
              <w:jc w:val="center"/>
            </w:pPr>
          </w:p>
        </w:tc>
      </w:tr>
      <w:tr w14:paraId="3C66CD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405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6F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304C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6B51">
            <w:pPr>
              <w:jc w:val="center"/>
            </w:pPr>
            <w:r>
              <w:rPr>
                <w:rFonts w:ascii="宋体" w:hAnsi="宋体" w:eastAsia="宋体"/>
                <w:sz w:val="16"/>
              </w:rPr>
              <w:t>65.33分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DA48B"/>
        </w:tc>
      </w:tr>
    </w:tbl>
    <w:p w14:paraId="49CA68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9758ECE">
        <w:tblPrEx>
          <w:tblCellMar>
            <w:top w:w="0" w:type="dxa"/>
            <w:left w:w="108" w:type="dxa"/>
            <w:bottom w:w="0" w:type="dxa"/>
            <w:right w:w="108" w:type="dxa"/>
          </w:tblCellMar>
        </w:tblPrEx>
        <w:tc>
          <w:tcPr>
            <w:tcW w:w="8848" w:type="dxa"/>
            <w:gridSpan w:val="14"/>
            <w:vAlign w:val="center"/>
          </w:tcPr>
          <w:p w14:paraId="0E694708">
            <w:pPr>
              <w:jc w:val="center"/>
            </w:pPr>
            <w:r>
              <w:rPr>
                <w:rFonts w:ascii="宋体" w:hAnsi="宋体" w:eastAsia="宋体"/>
                <w:sz w:val="24"/>
              </w:rPr>
              <w:t>项目支出绩效自评表</w:t>
            </w:r>
          </w:p>
        </w:tc>
      </w:tr>
      <w:tr w14:paraId="3BC0073E">
        <w:tblPrEx>
          <w:tblCellMar>
            <w:top w:w="0" w:type="dxa"/>
            <w:left w:w="108" w:type="dxa"/>
            <w:bottom w:w="0" w:type="dxa"/>
            <w:right w:w="108" w:type="dxa"/>
          </w:tblCellMar>
        </w:tblPrEx>
        <w:tc>
          <w:tcPr>
            <w:tcW w:w="8848" w:type="dxa"/>
            <w:gridSpan w:val="14"/>
            <w:vAlign w:val="center"/>
          </w:tcPr>
          <w:p w14:paraId="7EBB1CB4">
            <w:pPr>
              <w:jc w:val="center"/>
            </w:pPr>
            <w:r>
              <w:rPr>
                <w:rFonts w:ascii="宋体" w:hAnsi="宋体" w:eastAsia="宋体"/>
                <w:sz w:val="24"/>
              </w:rPr>
              <w:t>(2024年度)</w:t>
            </w:r>
          </w:p>
        </w:tc>
      </w:tr>
      <w:tr w14:paraId="29A799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A9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87EA33">
            <w:pPr>
              <w:jc w:val="center"/>
            </w:pPr>
            <w:r>
              <w:rPr>
                <w:rFonts w:ascii="宋体" w:hAnsi="宋体" w:eastAsia="宋体"/>
                <w:sz w:val="16"/>
              </w:rPr>
              <w:t>消防救援人员高危补助</w:t>
            </w:r>
          </w:p>
        </w:tc>
      </w:tr>
      <w:tr w14:paraId="66C84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18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2B141">
            <w:pPr>
              <w:jc w:val="center"/>
            </w:pPr>
            <w:r>
              <w:rPr>
                <w:rFonts w:ascii="宋体" w:hAnsi="宋体" w:eastAsia="宋体"/>
                <w:sz w:val="16"/>
              </w:rPr>
              <w:t>阿图什市消防救援大队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E8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20C72">
            <w:pPr>
              <w:jc w:val="center"/>
            </w:pPr>
            <w:r>
              <w:rPr>
                <w:rFonts w:ascii="宋体" w:hAnsi="宋体" w:eastAsia="宋体"/>
                <w:sz w:val="16"/>
              </w:rPr>
              <w:t>阿图什市消防救援大队</w:t>
            </w:r>
          </w:p>
        </w:tc>
      </w:tr>
      <w:tr w14:paraId="1C8F4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F47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7E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384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EC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DD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041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9B7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97E0">
            <w:pPr>
              <w:jc w:val="center"/>
            </w:pPr>
            <w:r>
              <w:rPr>
                <w:rFonts w:ascii="宋体" w:hAnsi="宋体" w:eastAsia="宋体"/>
                <w:sz w:val="16"/>
              </w:rPr>
              <w:t>得分</w:t>
            </w:r>
          </w:p>
        </w:tc>
      </w:tr>
      <w:tr w14:paraId="2FC1A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09F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055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669C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BFE2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4D33">
            <w:pPr>
              <w:jc w:val="center"/>
            </w:pPr>
            <w:r>
              <w:rPr>
                <w:rFonts w:ascii="宋体" w:hAnsi="宋体" w:eastAsia="宋体"/>
                <w:sz w:val="16"/>
              </w:rPr>
              <w:t>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300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A466">
            <w:pPr>
              <w:jc w:val="center"/>
            </w:pPr>
            <w:r>
              <w:rPr>
                <w:rFonts w:ascii="宋体" w:hAnsi="宋体" w:eastAsia="宋体"/>
                <w:sz w:val="16"/>
              </w:rPr>
              <w:t>68.9%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7F7A">
            <w:pPr>
              <w:jc w:val="center"/>
            </w:pPr>
            <w:r>
              <w:rPr>
                <w:rFonts w:ascii="宋体" w:hAnsi="宋体" w:eastAsia="宋体"/>
                <w:sz w:val="16"/>
              </w:rPr>
              <w:t>2.23分</w:t>
            </w:r>
          </w:p>
        </w:tc>
      </w:tr>
      <w:tr w14:paraId="7E752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522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5C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5887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695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E90E3">
            <w:pPr>
              <w:jc w:val="center"/>
            </w:pPr>
            <w:r>
              <w:rPr>
                <w:rFonts w:ascii="宋体" w:hAnsi="宋体" w:eastAsia="宋体"/>
                <w:sz w:val="16"/>
              </w:rPr>
              <w:t>12.40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A7C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BE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B712">
            <w:pPr>
              <w:jc w:val="center"/>
            </w:pPr>
            <w:r>
              <w:rPr>
                <w:rFonts w:ascii="宋体" w:hAnsi="宋体" w:eastAsia="宋体"/>
                <w:sz w:val="16"/>
              </w:rPr>
              <w:t>—</w:t>
            </w:r>
          </w:p>
        </w:tc>
      </w:tr>
      <w:tr w14:paraId="240C0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F6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ED8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D24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138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17B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C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33A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909A">
            <w:pPr>
              <w:jc w:val="center"/>
            </w:pPr>
            <w:r>
              <w:rPr>
                <w:rFonts w:ascii="宋体" w:hAnsi="宋体" w:eastAsia="宋体"/>
                <w:sz w:val="16"/>
              </w:rPr>
              <w:t>—</w:t>
            </w:r>
          </w:p>
        </w:tc>
      </w:tr>
      <w:tr w14:paraId="227942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7DC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2CC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F106B0">
            <w:pPr>
              <w:jc w:val="center"/>
            </w:pPr>
            <w:r>
              <w:rPr>
                <w:rFonts w:ascii="宋体" w:hAnsi="宋体" w:eastAsia="宋体"/>
                <w:sz w:val="16"/>
              </w:rPr>
              <w:t>实际完成情况</w:t>
            </w:r>
          </w:p>
        </w:tc>
      </w:tr>
      <w:tr w14:paraId="0D7B1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34C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7501D">
            <w:pPr>
              <w:jc w:val="both"/>
            </w:pPr>
            <w:r>
              <w:rPr>
                <w:rFonts w:ascii="宋体" w:hAnsi="宋体" w:eastAsia="宋体"/>
                <w:sz w:val="16"/>
              </w:rPr>
              <w:t>根据阿图什市消防救援大队积极履行国家综合性消防救援队承担的重大灾害事故和抢险救援等应急救援工作，本项目投入18万元用于消防队员高危补助发放，高危补助人数30人，500元/人/月，保障日常业务工作有序开展，有效保障了辖区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E1E0C8">
            <w:pPr>
              <w:jc w:val="both"/>
            </w:pPr>
            <w:r>
              <w:rPr>
                <w:rFonts w:ascii="宋体" w:hAnsi="宋体" w:eastAsia="宋体"/>
                <w:sz w:val="16"/>
              </w:rPr>
              <w:t>本项目共计支出12.4万元，用于消防队员高危补助发放，高危补助人数21人，500元/人/月；通过实施本项目保障日常业务工作有序开展，有效保障了辖区群众生命财产安全。</w:t>
            </w:r>
          </w:p>
        </w:tc>
      </w:tr>
      <w:tr w14:paraId="2FD494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A0B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CF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70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BC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B2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1B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79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3A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37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4B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16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6D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6544">
            <w:pPr>
              <w:jc w:val="center"/>
            </w:pPr>
            <w:r>
              <w:rPr>
                <w:rFonts w:ascii="宋体" w:hAnsi="宋体" w:eastAsia="宋体"/>
                <w:sz w:val="16"/>
              </w:rPr>
              <w:t>偏差原因分析及改进措施</w:t>
            </w:r>
          </w:p>
        </w:tc>
      </w:tr>
      <w:tr w14:paraId="4D71B6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F8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FC7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1E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6CCF">
            <w:pPr>
              <w:jc w:val="center"/>
            </w:pPr>
            <w:r>
              <w:rPr>
                <w:rFonts w:ascii="宋体" w:hAnsi="宋体" w:eastAsia="宋体"/>
                <w:sz w:val="16"/>
              </w:rPr>
              <w:t>高危补助人数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C64F">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7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9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DB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2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66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7080">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B1C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C7C2">
            <w:pPr>
              <w:jc w:val="center"/>
            </w:pPr>
            <w:r>
              <w:rPr>
                <w:rFonts w:ascii="宋体" w:hAnsi="宋体" w:eastAsia="宋体"/>
                <w:sz w:val="16"/>
              </w:rPr>
              <w:t>原因：全年人数有变动，因此指标未完成；措施：今后做好项目计划，减少偏差。</w:t>
            </w:r>
          </w:p>
        </w:tc>
      </w:tr>
      <w:tr w14:paraId="2FF52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BB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077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139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F90A">
            <w:pPr>
              <w:jc w:val="center"/>
            </w:pPr>
            <w:r>
              <w:rPr>
                <w:rFonts w:ascii="宋体" w:hAnsi="宋体" w:eastAsia="宋体"/>
                <w:sz w:val="16"/>
              </w:rPr>
              <w:t>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6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2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A4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2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9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3C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E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B1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75FA">
            <w:pPr>
              <w:jc w:val="center"/>
            </w:pPr>
            <w:r>
              <w:rPr>
                <w:rFonts w:ascii="宋体" w:hAnsi="宋体" w:eastAsia="宋体"/>
                <w:sz w:val="16"/>
              </w:rPr>
              <w:t>原因：因人员数量有变动，因此资金未支付完毕；措施：今后做好项目计划，减少偏差。</w:t>
            </w:r>
          </w:p>
        </w:tc>
      </w:tr>
      <w:tr w14:paraId="2FB99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0E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E9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86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D07B">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B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7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D0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C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E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3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E77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A0023">
            <w:pPr>
              <w:jc w:val="center"/>
            </w:pPr>
            <w:r>
              <w:rPr>
                <w:rFonts w:ascii="宋体" w:hAnsi="宋体" w:eastAsia="宋体"/>
                <w:sz w:val="16"/>
              </w:rPr>
              <w:t>原因：因人员数量有变动，因此资金未支付完毕；措施：今后做好项目计划，减少偏差。</w:t>
            </w:r>
          </w:p>
        </w:tc>
      </w:tr>
      <w:tr w14:paraId="6348C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EF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81F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4DC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E068">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F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A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A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34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2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9E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D6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5F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E123">
            <w:pPr>
              <w:jc w:val="center"/>
            </w:pPr>
            <w:r>
              <w:rPr>
                <w:rFonts w:ascii="宋体" w:hAnsi="宋体" w:eastAsia="宋体"/>
                <w:sz w:val="16"/>
              </w:rPr>
              <w:t>原因：因人员数量有变动，因此资金未支付完毕；措施：今后做好项目计划，减少偏差。</w:t>
            </w:r>
          </w:p>
        </w:tc>
      </w:tr>
      <w:tr w14:paraId="359FD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37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7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EF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6CA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706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5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DF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52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BD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D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4DE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27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B160B">
            <w:pPr>
              <w:jc w:val="center"/>
            </w:pPr>
          </w:p>
        </w:tc>
      </w:tr>
      <w:tr w14:paraId="2CA0D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DB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0E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7D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849F">
            <w:pPr>
              <w:jc w:val="center"/>
            </w:pPr>
            <w:r>
              <w:rPr>
                <w:rFonts w:ascii="宋体" w:hAnsi="宋体" w:eastAsia="宋体"/>
                <w:sz w:val="16"/>
              </w:rPr>
              <w:t>高危补助标准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B1E2">
            <w:pPr>
              <w:jc w:val="center"/>
            </w:pPr>
            <w:r>
              <w:rPr>
                <w:rFonts w:ascii="宋体" w:hAnsi="宋体" w:eastAsia="宋体"/>
                <w:sz w:val="16"/>
              </w:rPr>
              <w:t>&lt;=500元/人/月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C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2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50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3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0F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AA82">
            <w:pPr>
              <w:jc w:val="center"/>
            </w:pPr>
            <w:r>
              <w:rPr>
                <w:rFonts w:ascii="宋体" w:hAnsi="宋体" w:eastAsia="宋体"/>
                <w:sz w:val="16"/>
              </w:rPr>
              <w: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F811">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93E5">
            <w:pPr>
              <w:jc w:val="center"/>
            </w:pPr>
            <w:r>
              <w:rPr>
                <w:rFonts w:ascii="宋体" w:hAnsi="宋体" w:eastAsia="宋体"/>
                <w:sz w:val="16"/>
              </w:rPr>
              <w:t>原因：因人员数量有变动，因此资金未支付完毕；措施：今后做好项目计划，减少偏差。</w:t>
            </w:r>
          </w:p>
        </w:tc>
      </w:tr>
      <w:tr w14:paraId="19A05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5A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C1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88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859C">
            <w:pPr>
              <w:jc w:val="center"/>
            </w:pPr>
            <w:r>
              <w:rPr>
                <w:rFonts w:ascii="宋体" w:hAnsi="宋体" w:eastAsia="宋体"/>
                <w:sz w:val="16"/>
              </w:rPr>
              <w:t>保障人民群众生命财产安全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F9C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B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03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E0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2A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64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F7F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0E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FEEA">
            <w:pPr>
              <w:jc w:val="center"/>
            </w:pPr>
          </w:p>
        </w:tc>
      </w:tr>
      <w:tr w14:paraId="11AFD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80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C1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B4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6686">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512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6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19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EB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10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70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EEC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9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7C140">
            <w:pPr>
              <w:jc w:val="center"/>
            </w:pPr>
          </w:p>
        </w:tc>
      </w:tr>
      <w:tr w14:paraId="221465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79C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F1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B2B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30EC">
            <w:pPr>
              <w:jc w:val="center"/>
            </w:pPr>
            <w:r>
              <w:rPr>
                <w:rFonts w:ascii="宋体" w:hAnsi="宋体" w:eastAsia="宋体"/>
                <w:sz w:val="16"/>
              </w:rPr>
              <w:t>70.68分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C4DBE3"/>
        </w:tc>
      </w:tr>
    </w:tbl>
    <w:p w14:paraId="36464E44">
      <w:r>
        <w:br w:type="page"/>
      </w:r>
    </w:p>
    <w:p w14:paraId="2B3766CA">
      <w:pPr>
        <w:spacing w:line="640" w:lineRule="exact"/>
        <w:ind w:firstLine="640"/>
        <w:jc w:val="both"/>
        <w:outlineLvl w:val="2"/>
      </w:pPr>
      <w:r>
        <w:rPr>
          <w:rFonts w:ascii="黑体" w:hAnsi="黑体" w:eastAsia="黑体"/>
          <w:sz w:val="32"/>
        </w:rPr>
        <w:t>十二、其他需说明的事项</w:t>
      </w:r>
    </w:p>
    <w:p w14:paraId="0542561C">
      <w:pPr>
        <w:spacing w:line="580" w:lineRule="exact"/>
        <w:ind w:firstLine="640"/>
        <w:jc w:val="both"/>
      </w:pPr>
      <w:r>
        <w:rPr>
          <w:rFonts w:hint="eastAsia" w:ascii="仿宋_GB2312" w:hAnsi="仿宋_GB2312" w:eastAsia="仿宋_GB2312"/>
          <w:b w:val="0"/>
          <w:sz w:val="32"/>
        </w:rPr>
        <w:t>本单位2024年度无政府采购支出，授予中小企业合同金额0.00万元</w:t>
      </w:r>
      <w:bookmarkStart w:id="0" w:name="_GoBack"/>
      <w:bookmarkEnd w:id="0"/>
      <w:r>
        <w:rPr>
          <w:rFonts w:ascii="仿宋_GB2312" w:hAnsi="仿宋_GB2312" w:eastAsia="仿宋_GB2312"/>
          <w:b w:val="0"/>
          <w:sz w:val="32"/>
        </w:rPr>
        <w:t>。</w:t>
      </w:r>
    </w:p>
    <w:p w14:paraId="25788391">
      <w:r>
        <w:br w:type="page"/>
      </w:r>
    </w:p>
    <w:p w14:paraId="118EE48C">
      <w:pPr>
        <w:spacing w:line="240" w:lineRule="auto"/>
        <w:jc w:val="center"/>
        <w:outlineLvl w:val="1"/>
      </w:pPr>
      <w:r>
        <w:rPr>
          <w:rFonts w:ascii="黑体" w:hAnsi="黑体" w:eastAsia="黑体"/>
          <w:sz w:val="32"/>
        </w:rPr>
        <w:t>第三部分 专业名词解释</w:t>
      </w:r>
    </w:p>
    <w:p w14:paraId="26FF6DB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04B4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2C74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F8FD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8045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67B5F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4E7D6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5CF1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34B5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12F46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3D85C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ACA2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522A3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989A4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52EF5B">
      <w:r>
        <w:br w:type="page"/>
      </w:r>
    </w:p>
    <w:p w14:paraId="29959029">
      <w:pPr>
        <w:spacing w:line="240" w:lineRule="auto"/>
        <w:jc w:val="center"/>
        <w:outlineLvl w:val="1"/>
      </w:pPr>
      <w:r>
        <w:rPr>
          <w:rFonts w:ascii="黑体" w:hAnsi="黑体" w:eastAsia="黑体"/>
          <w:sz w:val="32"/>
        </w:rPr>
        <w:t>第四部分 部门决算报表（见附表）</w:t>
      </w:r>
    </w:p>
    <w:p w14:paraId="0616BFFB">
      <w:pPr>
        <w:spacing w:line="240" w:lineRule="auto"/>
        <w:ind w:firstLine="640"/>
        <w:jc w:val="both"/>
      </w:pPr>
      <w:r>
        <w:rPr>
          <w:rFonts w:ascii="仿宋_GB2312" w:hAnsi="仿宋_GB2312" w:eastAsia="仿宋_GB2312"/>
          <w:b w:val="0"/>
          <w:sz w:val="32"/>
        </w:rPr>
        <w:t>一、《收入支出决算总表》</w:t>
      </w:r>
    </w:p>
    <w:p w14:paraId="2E3FD45C">
      <w:pPr>
        <w:spacing w:line="240" w:lineRule="auto"/>
        <w:ind w:firstLine="640"/>
        <w:jc w:val="both"/>
      </w:pPr>
      <w:r>
        <w:rPr>
          <w:rFonts w:ascii="仿宋_GB2312" w:hAnsi="仿宋_GB2312" w:eastAsia="仿宋_GB2312"/>
          <w:b w:val="0"/>
          <w:sz w:val="32"/>
        </w:rPr>
        <w:t>二、《收入决算表》</w:t>
      </w:r>
    </w:p>
    <w:p w14:paraId="001D4996">
      <w:pPr>
        <w:spacing w:line="240" w:lineRule="auto"/>
        <w:ind w:firstLine="640"/>
        <w:jc w:val="both"/>
      </w:pPr>
      <w:r>
        <w:rPr>
          <w:rFonts w:ascii="仿宋_GB2312" w:hAnsi="仿宋_GB2312" w:eastAsia="仿宋_GB2312"/>
          <w:b w:val="0"/>
          <w:sz w:val="32"/>
        </w:rPr>
        <w:t>三、《支出决算表》</w:t>
      </w:r>
    </w:p>
    <w:p w14:paraId="29E65989">
      <w:pPr>
        <w:spacing w:line="240" w:lineRule="auto"/>
        <w:ind w:firstLine="640"/>
        <w:jc w:val="both"/>
      </w:pPr>
      <w:r>
        <w:rPr>
          <w:rFonts w:ascii="仿宋_GB2312" w:hAnsi="仿宋_GB2312" w:eastAsia="仿宋_GB2312"/>
          <w:b w:val="0"/>
          <w:sz w:val="32"/>
        </w:rPr>
        <w:t>四、《财政拨款收入支出决算总表》</w:t>
      </w:r>
    </w:p>
    <w:p w14:paraId="7049CCE6">
      <w:pPr>
        <w:spacing w:line="240" w:lineRule="auto"/>
        <w:ind w:firstLine="640"/>
        <w:jc w:val="both"/>
      </w:pPr>
      <w:r>
        <w:rPr>
          <w:rFonts w:ascii="仿宋_GB2312" w:hAnsi="仿宋_GB2312" w:eastAsia="仿宋_GB2312"/>
          <w:b w:val="0"/>
          <w:sz w:val="32"/>
        </w:rPr>
        <w:t>五、《一般公共预算财政拨款支出决算表》</w:t>
      </w:r>
    </w:p>
    <w:p w14:paraId="6A8351AA">
      <w:pPr>
        <w:spacing w:line="240" w:lineRule="auto"/>
        <w:ind w:firstLine="640"/>
        <w:jc w:val="both"/>
      </w:pPr>
      <w:r>
        <w:rPr>
          <w:rFonts w:ascii="仿宋_GB2312" w:hAnsi="仿宋_GB2312" w:eastAsia="仿宋_GB2312"/>
          <w:b w:val="0"/>
          <w:sz w:val="32"/>
        </w:rPr>
        <w:t>六、《一般公共预算财政拨款基本支出决算表》</w:t>
      </w:r>
    </w:p>
    <w:p w14:paraId="404045E5">
      <w:pPr>
        <w:spacing w:line="240" w:lineRule="auto"/>
        <w:ind w:firstLine="640"/>
        <w:jc w:val="both"/>
      </w:pPr>
      <w:r>
        <w:rPr>
          <w:rFonts w:ascii="仿宋_GB2312" w:hAnsi="仿宋_GB2312" w:eastAsia="仿宋_GB2312"/>
          <w:b w:val="0"/>
          <w:sz w:val="32"/>
        </w:rPr>
        <w:t>七、《政府性基金预算财政拨款收入支出决算表》</w:t>
      </w:r>
    </w:p>
    <w:p w14:paraId="1168E247">
      <w:pPr>
        <w:spacing w:line="240" w:lineRule="auto"/>
        <w:ind w:firstLine="640"/>
        <w:jc w:val="both"/>
      </w:pPr>
      <w:r>
        <w:rPr>
          <w:rFonts w:ascii="仿宋_GB2312" w:hAnsi="仿宋_GB2312" w:eastAsia="仿宋_GB2312"/>
          <w:b w:val="0"/>
          <w:sz w:val="32"/>
        </w:rPr>
        <w:t>八、《国有资本经营预算财政拨款收入支出决算表》</w:t>
      </w:r>
    </w:p>
    <w:p w14:paraId="2634C280">
      <w:pPr>
        <w:spacing w:line="240" w:lineRule="auto"/>
        <w:ind w:firstLine="640"/>
        <w:jc w:val="both"/>
      </w:pPr>
      <w:r>
        <w:rPr>
          <w:rFonts w:ascii="仿宋_GB2312" w:hAnsi="仿宋_GB2312" w:eastAsia="仿宋_GB2312"/>
          <w:b w:val="0"/>
          <w:sz w:val="32"/>
        </w:rPr>
        <w:t>九、《财政拨款“三公”经费支出决算表》</w:t>
      </w:r>
    </w:p>
    <w:p w14:paraId="137F938B">
      <w:pPr>
        <w:spacing w:line="240" w:lineRule="auto"/>
        <w:ind w:firstLine="640"/>
        <w:jc w:val="both"/>
      </w:pPr>
    </w:p>
    <w:p w14:paraId="1425ABD4">
      <w:pPr>
        <w:spacing w:line="240" w:lineRule="auto"/>
        <w:ind w:firstLine="640"/>
        <w:jc w:val="both"/>
      </w:pPr>
    </w:p>
    <w:p w14:paraId="5F871584">
      <w:pPr>
        <w:spacing w:line="240" w:lineRule="auto"/>
        <w:ind w:firstLine="640"/>
        <w:jc w:val="both"/>
      </w:pPr>
    </w:p>
    <w:p w14:paraId="3DFD72C4">
      <w:pPr>
        <w:spacing w:line="240" w:lineRule="auto"/>
        <w:ind w:firstLine="640"/>
        <w:jc w:val="both"/>
      </w:pPr>
    </w:p>
    <w:p w14:paraId="277438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89A829-9BF4-4E88-AB0C-CBA8D1DB63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BAEE92-EE33-436B-BBC8-D75F1A6EEB25}"/>
  </w:font>
  <w:font w:name="仿宋_GB2312">
    <w:panose1 w:val="02010609030101010101"/>
    <w:charset w:val="86"/>
    <w:family w:val="modern"/>
    <w:pitch w:val="default"/>
    <w:sig w:usb0="00000001" w:usb1="080E0000" w:usb2="00000000" w:usb3="00000000" w:csb0="00040000" w:csb1="00000000"/>
    <w:embedRegular r:id="rId3" w:fontKey="{F7DF5F1B-CF3B-4630-B439-323ECE7B5574}"/>
  </w:font>
  <w:font w:name="楷体_GB2312">
    <w:altName w:val="楷体"/>
    <w:panose1 w:val="00000000000000000000"/>
    <w:charset w:val="00"/>
    <w:family w:val="auto"/>
    <w:pitch w:val="default"/>
    <w:sig w:usb0="00000000" w:usb1="00000000" w:usb2="00000000" w:usb3="00000000" w:csb0="00000000" w:csb1="00000000"/>
    <w:embedRegular r:id="rId4" w:fontKey="{B6C867F5-5051-4784-AA3D-D6D207C48E3A}"/>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0843EF"/>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8F0BE2"/>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51188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451473"/>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5987</Words>
  <Characters>6862</Characters>
  <Lines>0</Lines>
  <Paragraphs>0</Paragraphs>
  <TotalTime>10</TotalTime>
  <ScaleCrop>false</ScaleCrop>
  <LinksUpToDate>false</LinksUpToDate>
  <CharactersWithSpaces>6877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