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阿图什市医疗保障局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负责医疗保险、生育保险的参保登记、待遇支付、协议签订、费用结算、补助发放、异地联网综合业务及档案管理等经办工作。</w:t>
      </w:r>
    </w:p>
    <w:p>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协助做好阿图什市基本医疗保险、生育保险、医疗救助基金预算及决算编制、财务统计分析及管理、支付、</w:t>
      </w:r>
      <w:r>
        <w:rPr>
          <w:rFonts w:hint="eastAsia" w:ascii="仿宋_GB2312" w:hAnsi="仿宋_GB2312" w:eastAsia="仿宋_GB2312"/>
          <w:sz w:val="32"/>
          <w:lang w:val="en-US" w:eastAsia="zh-CN"/>
        </w:rPr>
        <w:t>JH</w:t>
      </w:r>
      <w:r>
        <w:rPr>
          <w:rFonts w:ascii="仿宋_GB2312" w:hAnsi="仿宋_GB2312" w:eastAsia="仿宋_GB2312"/>
          <w:sz w:val="32"/>
        </w:rPr>
        <w:t>工作。</w:t>
      </w:r>
    </w:p>
    <w:p>
      <w:pPr>
        <w:spacing w:line="580" w:lineRule="exact"/>
        <w:ind w:firstLine="640"/>
        <w:jc w:val="both"/>
      </w:pPr>
      <w:r>
        <w:rPr>
          <w:rFonts w:hint="eastAsia" w:ascii="仿宋_GB2312" w:hAnsi="仿宋_GB2312" w:eastAsia="仿宋_GB2312"/>
          <w:sz w:val="32"/>
          <w:lang w:eastAsia="zh-CN"/>
        </w:rPr>
        <w:t>（</w:t>
      </w:r>
      <w:r>
        <w:rPr>
          <w:rFonts w:hint="eastAsia" w:ascii="仿宋_GB2312" w:hAnsi="仿宋_GB2312" w:eastAsia="仿宋_GB2312"/>
          <w:sz w:val="32"/>
          <w:lang w:val="en-US" w:eastAsia="zh-CN"/>
        </w:rPr>
        <w:t>三</w:t>
      </w:r>
      <w:r>
        <w:rPr>
          <w:rFonts w:hint="eastAsia" w:ascii="仿宋_GB2312" w:hAnsi="仿宋_GB2312" w:eastAsia="仿宋_GB2312"/>
          <w:sz w:val="32"/>
          <w:lang w:eastAsia="zh-CN"/>
        </w:rPr>
        <w:t>）承</w:t>
      </w:r>
      <w:r>
        <w:rPr>
          <w:rFonts w:ascii="仿宋_GB2312" w:hAnsi="仿宋_GB2312" w:eastAsia="仿宋_GB2312"/>
          <w:sz w:val="32"/>
        </w:rPr>
        <w:t>担医疗保障信息化建设、运行及维护，费用支付、信息统计分析。</w:t>
      </w:r>
    </w:p>
    <w:p>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承担跨省、疆内异地就医备案及资金结算等经办服务工作。</w:t>
      </w:r>
    </w:p>
    <w:p>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完成上级组织交办的其他任务。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阿图什市医疗保障局2024年度，实有人数25人，其中：在职人员21人，减少4人；离休人员0人，增加0人；退休人员4人,增加3人。</w:t>
      </w:r>
    </w:p>
    <w:p>
      <w:pPr>
        <w:spacing w:line="580" w:lineRule="exact"/>
        <w:ind w:firstLine="640"/>
        <w:jc w:val="both"/>
      </w:pPr>
      <w:r>
        <w:rPr>
          <w:rFonts w:ascii="仿宋_GB2312" w:hAnsi="仿宋_GB2312" w:eastAsia="仿宋_GB2312"/>
          <w:sz w:val="32"/>
        </w:rPr>
        <w:t>阿图什市医疗保障局无下属预算单位，下设6个科室，分别是：综合业务科、</w:t>
      </w:r>
      <w:r>
        <w:rPr>
          <w:rFonts w:hint="eastAsia" w:ascii="仿宋_GB2312" w:hAnsi="仿宋_GB2312" w:eastAsia="仿宋_GB2312"/>
          <w:sz w:val="32"/>
          <w:lang w:val="en-US" w:eastAsia="zh-CN"/>
        </w:rPr>
        <w:t>JH</w:t>
      </w:r>
      <w:r>
        <w:rPr>
          <w:rFonts w:ascii="仿宋_GB2312" w:hAnsi="仿宋_GB2312" w:eastAsia="仿宋_GB2312"/>
          <w:sz w:val="32"/>
        </w:rPr>
        <w:t>和档案管理中心、基金管理中心、结算中心、征缴综合业务中心、网络信息中心。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2024年度收入总计486.98万元，</w:t>
      </w:r>
      <w:r>
        <w:rPr>
          <w:rFonts w:ascii="仿宋_GB2312" w:hAnsi="仿宋_GB2312" w:eastAsia="仿宋_GB2312"/>
          <w:b w:val="0"/>
          <w:sz w:val="32"/>
        </w:rPr>
        <w:t>其中：本年收入合计485.68万元，使用非财政拨款结余（含专用结余）0.00万元，年初结转和结余1.30万元。</w:t>
      </w:r>
    </w:p>
    <w:p>
      <w:pPr>
        <w:spacing w:line="580" w:lineRule="exact"/>
        <w:ind w:firstLine="640"/>
        <w:jc w:val="both"/>
      </w:pPr>
      <w:r>
        <w:rPr>
          <w:rFonts w:ascii="仿宋_GB2312" w:hAnsi="仿宋_GB2312" w:eastAsia="仿宋_GB2312"/>
          <w:b/>
          <w:sz w:val="32"/>
        </w:rPr>
        <w:t>2024年度支出总计486.98万元，</w:t>
      </w:r>
      <w:r>
        <w:rPr>
          <w:rFonts w:ascii="仿宋_GB2312" w:hAnsi="仿宋_GB2312" w:eastAsia="仿宋_GB2312"/>
          <w:b w:val="0"/>
          <w:sz w:val="32"/>
        </w:rPr>
        <w:t>其中：本年支出合计485.77万元，结余分配0.00万元，年末结转和结余1.21万元。</w:t>
      </w:r>
    </w:p>
    <w:p>
      <w:pPr>
        <w:spacing w:line="580" w:lineRule="exact"/>
        <w:ind w:firstLine="640"/>
        <w:jc w:val="both"/>
      </w:pPr>
      <w:r>
        <w:rPr>
          <w:rFonts w:ascii="仿宋_GB2312" w:hAnsi="仿宋_GB2312" w:eastAsia="仿宋_GB2312"/>
          <w:b w:val="0"/>
          <w:sz w:val="32"/>
        </w:rPr>
        <w:t>收入支出总体与上年相比，减少692.00万元，下降58.69%，主要原因是：本年在职人员减少，相关人员经费较上年减少，减少全民参保及医疗服务项目经费，导致相关经费减少。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本年收入485.68万元，</w:t>
      </w:r>
      <w:r>
        <w:rPr>
          <w:rFonts w:ascii="仿宋_GB2312" w:hAnsi="仿宋_GB2312" w:eastAsia="仿宋_GB2312"/>
          <w:b w:val="0"/>
          <w:sz w:val="32"/>
        </w:rPr>
        <w:t>其中：财政拨款收入467.68万元，占96.29%；上级补助收入0.00万元，占0.00%；事业收入0.00万元，占0.00%；经营收入0.00万元，占0.00%；附属单位上缴收入0.00万元，占0.00%；其他收入18.00万元，占3.71%。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本年支出485.77万元，</w:t>
      </w:r>
      <w:r>
        <w:rPr>
          <w:rFonts w:ascii="仿宋_GB2312" w:hAnsi="仿宋_GB2312" w:eastAsia="仿宋_GB2312"/>
          <w:b w:val="0"/>
          <w:sz w:val="32"/>
        </w:rPr>
        <w:t>其中：基本支出421.18万元，占86.70%；项目支出64.58万元，占13.29%；上缴上级支出0.00万元，占0.00%；经营支出0.00万元，占0.00%；对附属单位补助支出0.00万元，占0.00%。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2024年度财政拨款收入总计467.68万元，</w:t>
      </w:r>
      <w:r>
        <w:rPr>
          <w:rFonts w:ascii="仿宋_GB2312" w:hAnsi="仿宋_GB2312" w:eastAsia="仿宋_GB2312"/>
          <w:b w:val="0"/>
          <w:sz w:val="32"/>
        </w:rPr>
        <w:t>其中：年初财政拨款结转和结余0.00万元，本年财政拨款收入467.68万元。</w:t>
      </w:r>
      <w:r>
        <w:rPr>
          <w:rFonts w:ascii="仿宋_GB2312" w:hAnsi="仿宋_GB2312" w:eastAsia="仿宋_GB2312"/>
          <w:b/>
          <w:sz w:val="32"/>
        </w:rPr>
        <w:t>财政拨款支出总计467.68万元，</w:t>
      </w:r>
      <w:r>
        <w:rPr>
          <w:rFonts w:ascii="仿宋_GB2312" w:hAnsi="仿宋_GB2312" w:eastAsia="仿宋_GB2312"/>
          <w:b w:val="0"/>
          <w:sz w:val="32"/>
        </w:rPr>
        <w:t>其中：年末财政拨款结转和结余0.00万元，本年财政拨款支出467.68万元。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减少704.62万元，下降60.11%，主要原因是：本年在职人员减少，相关人员经费较上年减少，减少全民参保及医疗服务项目经费，导致相关经费减少。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年初预算数1,194.45万元，决算数467.68万元，预决算差异率-60.85%，主要原因是：年中调减城居医疗地方财政补助等项目经费，导致预决算差异。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2024年度一般公共预算财政拨款支出467.68万元，</w:t>
      </w:r>
      <w:r>
        <w:rPr>
          <w:rFonts w:ascii="仿宋_GB2312" w:hAnsi="仿宋_GB2312" w:eastAsia="仿宋_GB2312"/>
          <w:b w:val="0"/>
          <w:sz w:val="32"/>
        </w:rPr>
        <w:t>占本年支出合计的96.28%。</w:t>
      </w:r>
      <w:r>
        <w:rPr>
          <w:rFonts w:ascii="仿宋_GB2312" w:hAnsi="仿宋_GB2312" w:eastAsia="仿宋_GB2312"/>
          <w:b/>
          <w:sz w:val="32"/>
        </w:rPr>
        <w:t>与上年相比，</w:t>
      </w:r>
      <w:r>
        <w:rPr>
          <w:rFonts w:ascii="仿宋_GB2312" w:hAnsi="仿宋_GB2312" w:eastAsia="仿宋_GB2312"/>
          <w:b w:val="0"/>
          <w:sz w:val="32"/>
        </w:rPr>
        <w:t>减少704.62万元，下降60.11%，主要原因是：本年在职人员减少，相关人员经费较上年减少，减少全民参保及医疗服务项目经费，导致相关经费减少。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年初预算数1,194.45万元，决算数467.68万元，预决算差异率-60.85%，主要原因是：年中调减城居医疗地方财政补助等项目经费，导致预决算差异。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1.一般公共服务支出(类)5.17万元,占1.11%。</w:t>
      </w:r>
    </w:p>
    <w:p>
      <w:pPr>
        <w:spacing w:line="580" w:lineRule="exact"/>
        <w:ind w:firstLine="640"/>
        <w:jc w:val="both"/>
      </w:pPr>
      <w:r>
        <w:rPr>
          <w:rFonts w:ascii="仿宋_GB2312" w:hAnsi="仿宋_GB2312" w:eastAsia="仿宋_GB2312"/>
          <w:b w:val="0"/>
          <w:sz w:val="32"/>
        </w:rPr>
        <w:t>2.社会保障和就业支出(类)71.55万元,占15.30%。</w:t>
      </w:r>
    </w:p>
    <w:p>
      <w:pPr>
        <w:spacing w:line="580" w:lineRule="exact"/>
        <w:ind w:firstLine="640"/>
        <w:jc w:val="both"/>
      </w:pPr>
      <w:r>
        <w:rPr>
          <w:rFonts w:ascii="仿宋_GB2312" w:hAnsi="仿宋_GB2312" w:eastAsia="仿宋_GB2312"/>
          <w:b w:val="0"/>
          <w:sz w:val="32"/>
        </w:rPr>
        <w:t>3.卫生健康支出(类)359.38万元,占76.84%。</w:t>
      </w:r>
    </w:p>
    <w:p>
      <w:pPr>
        <w:spacing w:line="580" w:lineRule="exact"/>
        <w:ind w:firstLine="640"/>
        <w:jc w:val="both"/>
      </w:pPr>
      <w:r>
        <w:rPr>
          <w:rFonts w:ascii="仿宋_GB2312" w:hAnsi="仿宋_GB2312" w:eastAsia="仿宋_GB2312"/>
          <w:b w:val="0"/>
          <w:sz w:val="32"/>
        </w:rPr>
        <w:t>4.住房保障支出(类)31.58万元,占6.75%。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1.一般公共服务支出(类)组织事务(款)其他组织事务支出(项):支出决算数为5.17万元，比上年决算减少19.36万元，下降78.92%,主要原因是：本年减少专项项目经费，导致相关经费减少。</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2.社会保障和就业支出(类)行政事业单位养老支出(款)行政单位离退休(项):支出决算数为1.96万元，比上年决算增加0.44万元，增长28.95%,主要原因是：本年</w:t>
      </w:r>
      <w:r>
        <w:rPr>
          <w:rFonts w:hint="eastAsia" w:ascii="仿宋_GB2312" w:hAnsi="仿宋_GB2312" w:eastAsia="仿宋_GB2312"/>
          <w:b w:val="0"/>
          <w:sz w:val="32"/>
          <w:lang w:val="en-US" w:eastAsia="zh-CN"/>
        </w:rPr>
        <w:t>行政</w:t>
      </w:r>
      <w:r>
        <w:rPr>
          <w:rFonts w:ascii="仿宋_GB2312" w:hAnsi="仿宋_GB2312" w:eastAsia="仿宋_GB2312"/>
          <w:b w:val="0"/>
          <w:sz w:val="32"/>
        </w:rPr>
        <w:t>退休人员增加，退休费支出增加。</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3.社会保障和就业支出(类)行政事业单位养老支出(款)事业单位离退休(项):支出决算数为1.17万元，比上年决算增加1.17万元，增长100.00%,主要原因是：本年</w:t>
      </w:r>
      <w:r>
        <w:rPr>
          <w:rFonts w:hint="eastAsia" w:ascii="仿宋_GB2312" w:hAnsi="仿宋_GB2312" w:eastAsia="仿宋_GB2312"/>
          <w:b w:val="0"/>
          <w:sz w:val="32"/>
          <w:lang w:val="en-US" w:eastAsia="zh-CN"/>
        </w:rPr>
        <w:t>事业</w:t>
      </w:r>
      <w:r>
        <w:rPr>
          <w:rFonts w:ascii="仿宋_GB2312" w:hAnsi="仿宋_GB2312" w:eastAsia="仿宋_GB2312"/>
          <w:b w:val="0"/>
          <w:sz w:val="32"/>
        </w:rPr>
        <w:t>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39.62万元，比上年决算减少0.13万元，下降0.33%,主要原因是：本年在职人员减少，单位基本养老保险缴费较上年减少。</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5.社会保障和就业支出(类)行政事业单位养老支出(款)机关事业单位职业年金缴费支出(项):支出决算数为28.80万元，比上年决算增加28.80万元，增长100.00%,主要原因是：本年新增退休人员，职业年金缴费支出增加。</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6.卫生健康支出(类)行政事业单位医疗(款)行政单位医疗(项):支出决算数为5.47万元，比上年决算增加0.10万元，增长1.86%,主要原因是：本年</w:t>
      </w:r>
      <w:r>
        <w:rPr>
          <w:rFonts w:hint="eastAsia" w:ascii="仿宋_GB2312" w:hAnsi="仿宋_GB2312" w:eastAsia="仿宋_GB2312"/>
          <w:b w:val="0"/>
          <w:sz w:val="32"/>
          <w:lang w:val="en-US" w:eastAsia="zh-CN"/>
        </w:rPr>
        <w:t>行政编</w:t>
      </w:r>
      <w:r>
        <w:rPr>
          <w:rFonts w:ascii="仿宋_GB2312" w:hAnsi="仿宋_GB2312" w:eastAsia="仿宋_GB2312"/>
          <w:b w:val="0"/>
          <w:sz w:val="32"/>
        </w:rPr>
        <w:t>在职人员工资基数调增，医疗缴费基数上涨，相应支出增加。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7.卫生健康支出(类)行政事业单位医疗(款)事业单位医疗(项):支出决算数为7.05万元，比上年决算减少1.02万元，下降12.64%,主要原因是：本年</w:t>
      </w:r>
      <w:r>
        <w:rPr>
          <w:rFonts w:hint="eastAsia" w:ascii="仿宋_GB2312" w:hAnsi="仿宋_GB2312" w:eastAsia="仿宋_GB2312"/>
          <w:b w:val="0"/>
          <w:sz w:val="32"/>
          <w:lang w:val="en-US" w:eastAsia="zh-CN"/>
        </w:rPr>
        <w:t>事业编</w:t>
      </w:r>
      <w:r>
        <w:rPr>
          <w:rFonts w:ascii="仿宋_GB2312" w:hAnsi="仿宋_GB2312" w:eastAsia="仿宋_GB2312"/>
          <w:b w:val="0"/>
          <w:sz w:val="32"/>
        </w:rPr>
        <w:t>在职人员减少，事业单位医疗支出较上年减少。</w:t>
      </w:r>
    </w:p>
    <w:p>
      <w:pPr>
        <w:spacing w:line="580" w:lineRule="exact"/>
        <w:ind w:firstLine="640"/>
        <w:jc w:val="both"/>
      </w:pPr>
      <w:r>
        <w:rPr>
          <w:rFonts w:ascii="仿宋_GB2312" w:hAnsi="仿宋_GB2312" w:eastAsia="仿宋_GB2312"/>
          <w:b w:val="0"/>
          <w:sz w:val="32"/>
        </w:rPr>
        <w:t>8.卫生健康支出(类)医疗保障管理事务(款)行政运行(项):支出决算数为100.13万元，比上年决算减少23.01万元，下降18.69%,主要原因是：本年在职人员减少，相应人员经费较上年减少。</w:t>
      </w:r>
    </w:p>
    <w:p>
      <w:pPr>
        <w:spacing w:line="580" w:lineRule="exact"/>
        <w:ind w:firstLine="640"/>
        <w:jc w:val="both"/>
      </w:pPr>
      <w:r>
        <w:rPr>
          <w:rFonts w:ascii="仿宋_GB2312" w:hAnsi="仿宋_GB2312" w:eastAsia="仿宋_GB2312"/>
          <w:b w:val="0"/>
          <w:sz w:val="32"/>
        </w:rPr>
        <w:t>9.卫生健康支出(类)医疗保障管理事务(款)一般行政管理事务(项):支出决算数为0.00万元，比上年决算减少1.25万元，下降100.00%,主要原因是：本年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医保专线网费。</w:t>
      </w:r>
    </w:p>
    <w:p>
      <w:pPr>
        <w:spacing w:line="580" w:lineRule="exact"/>
        <w:ind w:firstLine="640"/>
        <w:jc w:val="both"/>
      </w:pPr>
      <w:r>
        <w:rPr>
          <w:rFonts w:ascii="仿宋_GB2312" w:hAnsi="仿宋_GB2312" w:eastAsia="仿宋_GB2312"/>
          <w:b w:val="0"/>
          <w:sz w:val="32"/>
        </w:rPr>
        <w:t>10.卫生健康支出(类)医疗保障管理事务(款)医疗保障经办事务(项):支出决算数为3.00万元，比上年决算减少0.50万元，下降14.29%,主要原因是：严格按照上级要求，厉行节约，</w:t>
      </w:r>
      <w:r>
        <w:rPr>
          <w:rFonts w:hint="eastAsia" w:ascii="仿宋_GB2312" w:hAnsi="仿宋_GB2312" w:eastAsia="仿宋_GB2312"/>
          <w:b w:val="0"/>
          <w:sz w:val="32"/>
          <w:lang w:eastAsia="zh-CN"/>
        </w:rPr>
        <w:t>减少</w:t>
      </w:r>
      <w:r>
        <w:rPr>
          <w:rFonts w:ascii="仿宋_GB2312" w:hAnsi="仿宋_GB2312" w:eastAsia="仿宋_GB2312"/>
          <w:b w:val="0"/>
          <w:sz w:val="32"/>
        </w:rPr>
        <w:t>不必要经费支出。</w:t>
      </w:r>
    </w:p>
    <w:p>
      <w:pPr>
        <w:spacing w:line="580" w:lineRule="exact"/>
        <w:ind w:firstLine="640"/>
        <w:jc w:val="both"/>
      </w:pPr>
      <w:r>
        <w:rPr>
          <w:rFonts w:ascii="仿宋_GB2312" w:hAnsi="仿宋_GB2312" w:eastAsia="仿宋_GB2312"/>
          <w:b w:val="0"/>
          <w:sz w:val="32"/>
        </w:rPr>
        <w:t>11.卫生健康支出(类)医疗保障管理事务(款)事业运行(项):支出决算数为205.33万元，比上年决算减少6.59万元，下降3.11%,主要原因是：本年在职人员减少，人员经费减少。</w:t>
      </w:r>
    </w:p>
    <w:p>
      <w:pPr>
        <w:spacing w:line="580" w:lineRule="exact"/>
        <w:ind w:firstLine="640"/>
        <w:jc w:val="both"/>
      </w:pPr>
      <w:r>
        <w:rPr>
          <w:rFonts w:ascii="仿宋_GB2312" w:hAnsi="仿宋_GB2312" w:eastAsia="仿宋_GB2312"/>
          <w:b w:val="0"/>
          <w:sz w:val="32"/>
        </w:rPr>
        <w:t>12.卫生健康支出(类)医疗保障管理事务(款)其他医疗保障管理事务支出(项):支出决算数为38.41万元，比上年决算减少681.09万元，下降94.66%,主要原因是：本年减少全民参保及医疗服务项目经费，导致相关经费减少。</w:t>
      </w:r>
    </w:p>
    <w:p>
      <w:pPr>
        <w:spacing w:line="580" w:lineRule="exact"/>
        <w:ind w:firstLine="640"/>
        <w:jc w:val="both"/>
      </w:pPr>
      <w:r>
        <w:rPr>
          <w:rFonts w:ascii="仿宋_GB2312" w:hAnsi="仿宋_GB2312" w:eastAsia="仿宋_GB2312"/>
          <w:b w:val="0"/>
          <w:sz w:val="32"/>
        </w:rPr>
        <w:t>13.住房保障支出(类)住房改革支出(款)住房公积金(项):支出决算数为31.58万元，比上年决算减少2.17万元，下降6.43%,主要原因是：本年在职人员减少，住房公积金缴费较上年减少。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2024年度一般公共预算财政拨款基本支出421.09万元，其中：</w:t>
      </w:r>
      <w:r>
        <w:rPr>
          <w:rFonts w:ascii="仿宋_GB2312" w:hAnsi="仿宋_GB2312" w:eastAsia="仿宋_GB2312"/>
          <w:b/>
          <w:sz w:val="32"/>
        </w:rPr>
        <w:t>人员经费415.40万元，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公用经费5.69万元，</w:t>
      </w:r>
      <w:r>
        <w:rPr>
          <w:rFonts w:ascii="仿宋_GB2312" w:hAnsi="仿宋_GB2312" w:eastAsia="仿宋_GB2312"/>
          <w:b w:val="0"/>
          <w:sz w:val="32"/>
        </w:rPr>
        <w:t>包括：办公费、印刷费、手续费、邮电费、差旅费、维修（护）费、公务用车运行维护费。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2024年度财政拨款“三公”经费支出1.19万元，</w:t>
      </w:r>
      <w:r>
        <w:rPr>
          <w:rFonts w:ascii="仿宋_GB2312" w:hAnsi="仿宋_GB2312" w:eastAsia="仿宋_GB2312"/>
          <w:b w:val="0"/>
          <w:sz w:val="32"/>
        </w:rPr>
        <w:t>比上年减少0.11万元，下降8.46%，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1.19万元，占100.00%，比上年减少0.11万元，下降8.46%，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1.19万元，其中：公务用车购置费0.00万元，公务用车运行维护费1.19万元。公务用车运行维护费开支内容包括车辆加油费、维修费、保险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1.19万元，决算数1.19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1.19万元，决算数1.19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2024年度阿图什市医疗保障局（行政单位和参照公务员法管理事业单位）机关运行经费支出5.69万元，比上年减少2.78万元，下降32.82%，主要原因是：严格控制公用经费，合理节约办公用品，减少不必要开支。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2024年度政府采购支出总额39.11万元，其中：政府采购货物支出19.60万元、政府采购工程支出0.00万元、政府采购服务支出19.51万元。</w:t>
      </w:r>
    </w:p>
    <w:p>
      <w:pPr>
        <w:spacing w:line="580" w:lineRule="exact"/>
        <w:ind w:firstLine="640"/>
        <w:jc w:val="both"/>
      </w:pPr>
      <w:r>
        <w:rPr>
          <w:rFonts w:ascii="仿宋_GB2312" w:hAnsi="仿宋_GB2312" w:eastAsia="仿宋_GB2312"/>
          <w:b w:val="0"/>
          <w:sz w:val="32"/>
        </w:rPr>
        <w:t>授予中小企业合同金额39.05万元，占政府采购支出总额的99.85%，其中：授予小微企业合同金额38.25万元，占政府采购支出总额的97.80%。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18.90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486.97万元，实际执行总额485.76万元；预算绩效评价项目3个，全年预算数15.61万元，全年执行数15.61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486.97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452.39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单位基本职能：阿图什市医疗保障局贯彻落实党中央、自治区、自治州关于医疗保障工作的方针政策和决策部署。主要职责是组织实施医疗保险、生育保险、医疗救助等医疗保障制度和政策措施、规划和标准</w:t>
            </w:r>
            <w:r>
              <w:rPr>
                <w:rFonts w:hint="eastAsia" w:ascii="宋体" w:hAnsi="宋体"/>
                <w:sz w:val="16"/>
                <w:lang w:val="en-US" w:eastAsia="zh-CN"/>
              </w:rPr>
              <w:t>;</w:t>
            </w:r>
            <w:r>
              <w:rPr>
                <w:rFonts w:ascii="宋体" w:hAnsi="宋体" w:eastAsia="宋体"/>
                <w:sz w:val="16"/>
              </w:rPr>
              <w:t>执行自治区、自治州制定的统一医疗保障筹资和待遇政策;执行城乡统一的药品、医用耗材、医疗服务项目、医疗服务设施等医保支付标准;执行自治区制定的药品、医用耗材价格和医疗服务项目、医疗服务设施收费标准，建立价格信息监测和信息发布制度;执行上级制定的药品、医用耗材的招标采购政策，指导药品、医用耗材招标采购平台建设</w:t>
            </w:r>
            <w:r>
              <w:rPr>
                <w:rFonts w:hint="eastAsia" w:ascii="宋体" w:hAnsi="宋体"/>
                <w:sz w:val="16"/>
                <w:lang w:val="en-US" w:eastAsia="zh-CN"/>
              </w:rPr>
              <w:t>;</w:t>
            </w:r>
            <w:r>
              <w:rPr>
                <w:rFonts w:ascii="宋体" w:hAnsi="宋体" w:eastAsia="宋体"/>
                <w:sz w:val="16"/>
              </w:rPr>
              <w:t>拟订全市定点医药机构协议，执行支付管理办法，建立健全医疗保障信用评价体系和信息披露制度，监督管理定点医药机构的医疗收费和医疗服务行为，依法查处医疗保障领域违法违规行为:执行异地就医管理和费用结算政策: 建立健全医疗保障关系转移接续制度: 推进医疗</w:t>
            </w:r>
            <w:r>
              <w:rPr>
                <w:rFonts w:hint="eastAsia" w:ascii="宋体" w:hAnsi="宋体"/>
                <w:sz w:val="16"/>
                <w:lang w:eastAsia="zh-CN"/>
              </w:rPr>
              <w:t>、</w:t>
            </w:r>
            <w:r>
              <w:rPr>
                <w:rFonts w:ascii="宋体" w:hAnsi="宋体" w:eastAsia="宋体"/>
                <w:sz w:val="16"/>
              </w:rPr>
              <w:t xml:space="preserve">医保、医药“三医联动”改革，更好保障人民群众就医需求减轻参保人员就医负担。 </w:t>
            </w:r>
            <w:r>
              <w:rPr>
                <w:rFonts w:ascii="宋体" w:hAnsi="宋体" w:eastAsia="宋体"/>
                <w:sz w:val="16"/>
              </w:rPr>
              <w:br w:type="textWrapping"/>
            </w:r>
            <w:r>
              <w:rPr>
                <w:rFonts w:ascii="宋体" w:hAnsi="宋体" w:eastAsia="宋体"/>
                <w:sz w:val="16"/>
              </w:rPr>
              <w:t>机构设置及人员配置：阿图什市医疗保障局无下属预算单位，下设6个科室,分别是:综合业务科、</w:t>
            </w:r>
            <w:r>
              <w:rPr>
                <w:rFonts w:hint="eastAsia" w:ascii="宋体" w:hAnsi="宋体" w:eastAsia="宋体"/>
                <w:sz w:val="16"/>
                <w:lang w:val="en-US" w:eastAsia="zh-CN"/>
              </w:rPr>
              <w:t>JH</w:t>
            </w:r>
            <w:r>
              <w:rPr>
                <w:rFonts w:ascii="宋体" w:hAnsi="宋体" w:eastAsia="宋体"/>
                <w:sz w:val="16"/>
              </w:rPr>
              <w:t xml:space="preserve">和档案管理科、基金管理科、结算科、征缴综合业务科、网络信息科。阿图什市医疗保障局编制数26，实有人数25人，其中:在职24人，退休1人 </w:t>
            </w:r>
            <w:r>
              <w:rPr>
                <w:rFonts w:ascii="宋体" w:hAnsi="宋体" w:eastAsia="宋体"/>
                <w:sz w:val="16"/>
              </w:rPr>
              <w:br w:type="textWrapping"/>
            </w:r>
            <w:r>
              <w:rPr>
                <w:rFonts w:ascii="宋体" w:hAnsi="宋体" w:eastAsia="宋体"/>
                <w:sz w:val="16"/>
              </w:rPr>
              <w:t>中长期规划：做好全民参保工作，紧密围绕“全覆盖、保基本、多层次、可持续”总要求，实现全民参保。做好医疗保障基金安全运行监控工作，对定点医疗机构不定期突击式实地</w:t>
            </w:r>
            <w:r>
              <w:rPr>
                <w:rFonts w:hint="eastAsia" w:ascii="宋体" w:hAnsi="宋体" w:eastAsia="宋体"/>
                <w:sz w:val="16"/>
                <w:lang w:val="en-US" w:eastAsia="zh-CN"/>
              </w:rPr>
              <w:t>JH</w:t>
            </w:r>
            <w:r>
              <w:rPr>
                <w:rFonts w:ascii="宋体" w:hAnsi="宋体" w:eastAsia="宋体"/>
                <w:sz w:val="16"/>
              </w:rPr>
              <w:t xml:space="preserve">工作，打击欺诈骗保，提升基金监管效能。 </w:t>
            </w:r>
            <w:r>
              <w:rPr>
                <w:rFonts w:ascii="宋体" w:hAnsi="宋体" w:eastAsia="宋体"/>
                <w:sz w:val="16"/>
              </w:rPr>
              <w:br w:type="textWrapping"/>
            </w:r>
            <w:r>
              <w:rPr>
                <w:rFonts w:ascii="宋体" w:hAnsi="宋体" w:eastAsia="宋体"/>
                <w:sz w:val="16"/>
              </w:rPr>
              <w:t>保障部门在职25人的各项工资福利补助正常发放及部门正常运转；保障医保专线网络正常运行，参保群众享受医保待遇。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 本单位共计支出485.76万元，用于保障部门在职24人，退休1人的工资福利、各项补助正常发放及部门单位正常运转，单位预算项目根据年初计划均已完成，保障医保专线网络正常运行，确保参保群众享受医保待遇，年度任务中完成全覆盖监管定点医疗机构11家，全覆盖监管零售药店51家，医保民生工程政策3项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全覆盖监管定点医疗机构</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全覆盖监管零售药店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医保民生工程政策</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困难群体动态参保率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医保专线网费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根据《阿图什市医疗保障局预算工作会议纪要》，本年度计划投入6135元用于保障医保专线网络正常运行，确保参保群众享受医保待遇，提高居民健康水平，促进社会和谐发展。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本项目共计支出0.6135万元，用于保障医保专线网络正常运行；通过实施本项目确保参保群众享受医保待遇，提高居民健康水平，促进社会和谐发展。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缴纳医保专线网络期限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网络故障率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故障修复响应时间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确保参保群众享受医保待遇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医疗保险全民参保及医疗服务工作经费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根据《关于提前下达2024年自治区财政全民参保及医疗服务经费补助资金预算的通知》克财社〔2023〕112号，共计3万元，用于宣传政策次数6次</w:t>
            </w:r>
            <w:r>
              <w:rPr>
                <w:rFonts w:ascii="宋体" w:hAnsi="宋体" w:eastAsia="宋体"/>
                <w:sz w:val="16"/>
              </w:rPr>
              <w:tab/>
            </w:r>
            <w:r>
              <w:rPr>
                <w:rFonts w:ascii="宋体" w:hAnsi="宋体" w:eastAsia="宋体"/>
                <w:sz w:val="16"/>
              </w:rPr>
              <w:t>，购买业务工作宣传及办公用品4批，通过项目的实施，提高医保政策知晓率。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根据《关于提前下达2024年自治区财政全民参保及医疗服务经费补助资金预算的通知》克财社〔2023〕112号，下达资金3万元，本项目共计支出3万元，用于宣传政策次数6次 ，购买业务工作宣传及办公用品4批；通过实施本项目提高医保政策知晓率。</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宣传政策次数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购买业务工作宣传及办公用品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宣传政策工作及时率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项目按计划完成时间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项目服务经费控制率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减轻参保人员就医经济负担，缓解社会矛盾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全年持续实施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离休人员医疗费用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阿图什市医疗保障局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本项目总投资12万元，主要用于开展离休人员医疗费用项目，用于保障离休人员医疗正常运行，确保参保群众享受医保待遇，提高居民健康水平，促进社会和谐发展。</w:t>
            </w:r>
            <w:bookmarkStart w:id="0" w:name="_GoBack"/>
            <w:bookmarkEnd w:id="0"/>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本项目共计支出12万元，用于开展离休人员2人的医疗费用；通过实施本项目保障离休人员医疗正常运行，确保参保群众享受医保待遇，提高居民健康水平，促进社会和谐发展。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政策覆盖阿图什市离休老干部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医疗保障标准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保障离休老干部健康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离休人员对保障政策满意度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3E2915"/>
    <w:rsid w:val="2FD27414"/>
    <w:rsid w:val="30313A0C"/>
    <w:rsid w:val="313F1D52"/>
    <w:rsid w:val="318029AB"/>
    <w:rsid w:val="31C63837"/>
    <w:rsid w:val="326F0A17"/>
    <w:rsid w:val="3277581B"/>
    <w:rsid w:val="38006E2C"/>
    <w:rsid w:val="3914510A"/>
    <w:rsid w:val="3B1220C9"/>
    <w:rsid w:val="3D5275AC"/>
    <w:rsid w:val="3EA7725F"/>
    <w:rsid w:val="3EC014A1"/>
    <w:rsid w:val="40834692"/>
    <w:rsid w:val="41FF5EB1"/>
    <w:rsid w:val="423A32B2"/>
    <w:rsid w:val="423C0CB4"/>
    <w:rsid w:val="427B5743"/>
    <w:rsid w:val="42E64542"/>
    <w:rsid w:val="464B7E04"/>
    <w:rsid w:val="464F7E64"/>
    <w:rsid w:val="46901EEE"/>
    <w:rsid w:val="469C74D2"/>
    <w:rsid w:val="47445515"/>
    <w:rsid w:val="4B4C0111"/>
    <w:rsid w:val="4BB23021"/>
    <w:rsid w:val="4ED33865"/>
    <w:rsid w:val="4F3F074E"/>
    <w:rsid w:val="50DB5F45"/>
    <w:rsid w:val="52F92565"/>
    <w:rsid w:val="543D17CB"/>
    <w:rsid w:val="55DA564E"/>
    <w:rsid w:val="56E07045"/>
    <w:rsid w:val="583059FA"/>
    <w:rsid w:val="587E6212"/>
    <w:rsid w:val="5AFC6609"/>
    <w:rsid w:val="5FA17648"/>
    <w:rsid w:val="5FD320BD"/>
    <w:rsid w:val="601D7C0E"/>
    <w:rsid w:val="60D10C1F"/>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5044</Words>
  <Characters>5775</Characters>
  <Lines>0</Lines>
  <Paragraphs>0</Paragraphs>
  <TotalTime>4</TotalTime>
  <ScaleCrop>false</ScaleCrop>
  <LinksUpToDate>false</LinksUpToDate>
  <CharactersWithSpaces>5783</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2026-01-15T04:03:33Z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