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阿图什市医疗保障局</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hint="eastAsia" w:ascii="仿宋_GB2312" w:hAnsi="仿宋_GB2312" w:eastAsia="仿宋_GB2312"/>
          <w:sz w:val="32"/>
          <w:lang w:eastAsia="zh-CN"/>
        </w:rPr>
        <w:t>（一）</w:t>
      </w:r>
      <w:r>
        <w:rPr>
          <w:rFonts w:ascii="仿宋_GB2312" w:hAnsi="仿宋_GB2312" w:eastAsia="仿宋_GB2312"/>
          <w:sz w:val="32"/>
        </w:rPr>
        <w:t>负责医疗保险、生育保险的参保登记、待遇支付、协议签订、费用结算、补助发放、异地联网综合业务及档案管理等经办工作。</w:t>
      </w:r>
    </w:p>
    <w:p>
      <w:pPr>
        <w:spacing w:line="580" w:lineRule="exact"/>
        <w:ind w:firstLine="640"/>
        <w:jc w:val="both"/>
      </w:pPr>
      <w:r>
        <w:rPr>
          <w:rFonts w:hint="eastAsia" w:ascii="仿宋_GB2312" w:hAnsi="仿宋_GB2312" w:eastAsia="仿宋_GB2312"/>
          <w:sz w:val="32"/>
          <w:lang w:eastAsia="zh-CN"/>
        </w:rPr>
        <w:t>（二）</w:t>
      </w:r>
      <w:r>
        <w:rPr>
          <w:rFonts w:ascii="仿宋_GB2312" w:hAnsi="仿宋_GB2312" w:eastAsia="仿宋_GB2312"/>
          <w:sz w:val="32"/>
        </w:rPr>
        <w:t>协助做好阿图什市基本医疗保险、生育保险、医疗救助基金预算及决算编制、财务统计分析及管理、支付工作。</w:t>
      </w:r>
    </w:p>
    <w:p>
      <w:pPr>
        <w:spacing w:line="580" w:lineRule="exact"/>
        <w:ind w:firstLine="640"/>
        <w:jc w:val="both"/>
      </w:pPr>
      <w:r>
        <w:rPr>
          <w:rFonts w:hint="eastAsia" w:ascii="仿宋_GB2312" w:hAnsi="仿宋_GB2312" w:eastAsia="仿宋_GB2312"/>
          <w:sz w:val="32"/>
          <w:lang w:eastAsia="zh-CN"/>
        </w:rPr>
        <w:t>（</w:t>
      </w:r>
      <w:r>
        <w:rPr>
          <w:rFonts w:hint="eastAsia" w:ascii="仿宋_GB2312" w:hAnsi="仿宋_GB2312" w:eastAsia="仿宋_GB2312"/>
          <w:sz w:val="32"/>
          <w:lang w:val="en-US" w:eastAsia="zh-CN"/>
        </w:rPr>
        <w:t>三</w:t>
      </w:r>
      <w:r>
        <w:rPr>
          <w:rFonts w:hint="eastAsia" w:ascii="仿宋_GB2312" w:hAnsi="仿宋_GB2312" w:eastAsia="仿宋_GB2312"/>
          <w:sz w:val="32"/>
          <w:lang w:eastAsia="zh-CN"/>
        </w:rPr>
        <w:t>）承</w:t>
      </w:r>
      <w:r>
        <w:rPr>
          <w:rFonts w:ascii="仿宋_GB2312" w:hAnsi="仿宋_GB2312" w:eastAsia="仿宋_GB2312"/>
          <w:sz w:val="32"/>
        </w:rPr>
        <w:t>担医疗保障信息化建设、运行及维护，费用支付、信息统计分析。</w:t>
      </w:r>
    </w:p>
    <w:p>
      <w:pPr>
        <w:spacing w:line="580" w:lineRule="exact"/>
        <w:ind w:firstLine="640"/>
        <w:jc w:val="both"/>
      </w:pPr>
      <w:r>
        <w:rPr>
          <w:rFonts w:hint="eastAsia" w:ascii="仿宋_GB2312" w:hAnsi="仿宋_GB2312" w:eastAsia="仿宋_GB2312"/>
          <w:sz w:val="32"/>
          <w:lang w:eastAsia="zh-CN"/>
        </w:rPr>
        <w:t>（四）</w:t>
      </w:r>
      <w:r>
        <w:rPr>
          <w:rFonts w:ascii="仿宋_GB2312" w:hAnsi="仿宋_GB2312" w:eastAsia="仿宋_GB2312"/>
          <w:sz w:val="32"/>
        </w:rPr>
        <w:t>承担跨省、疆内异地就医备案及资金结算等经办服务工作。</w:t>
      </w:r>
    </w:p>
    <w:p>
      <w:pPr>
        <w:spacing w:line="580" w:lineRule="exact"/>
        <w:ind w:firstLine="640"/>
        <w:jc w:val="both"/>
      </w:pPr>
      <w:r>
        <w:rPr>
          <w:rFonts w:hint="eastAsia" w:ascii="仿宋_GB2312" w:hAnsi="仿宋_GB2312" w:eastAsia="仿宋_GB2312"/>
          <w:sz w:val="32"/>
          <w:lang w:eastAsia="zh-CN"/>
        </w:rPr>
        <w:t>（五）</w:t>
      </w:r>
      <w:r>
        <w:rPr>
          <w:rFonts w:ascii="仿宋_GB2312" w:hAnsi="仿宋_GB2312" w:eastAsia="仿宋_GB2312"/>
          <w:sz w:val="32"/>
        </w:rPr>
        <w:t>完成上级组织交办的其他任务。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阿图什市医疗保障局2024年度，实有人数25人，其中：在职人员21人，减少4人；离休人员0人，增加0人；退休人员4人,增加3人。</w:t>
      </w:r>
    </w:p>
    <w:p>
      <w:pPr>
        <w:spacing w:line="580" w:lineRule="exact"/>
        <w:ind w:firstLine="640"/>
        <w:jc w:val="both"/>
      </w:pPr>
      <w:r>
        <w:rPr>
          <w:rFonts w:ascii="仿宋_GB2312" w:hAnsi="仿宋_GB2312" w:eastAsia="仿宋_GB2312"/>
          <w:sz w:val="32"/>
        </w:rPr>
        <w:t>阿图什市医疗保障局无下属预算单位，下设6个科室，分别是：综合业务科、档案管理中心、基金管理中心、结算中心、征缴综合业务中心、网络信息中心。</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2024年度收入总计486.98万元，</w:t>
      </w:r>
      <w:r>
        <w:rPr>
          <w:rFonts w:ascii="仿宋_GB2312" w:hAnsi="仿宋_GB2312" w:eastAsia="仿宋_GB2312"/>
          <w:b w:val="0"/>
          <w:sz w:val="32"/>
        </w:rPr>
        <w:t>其中：本年收入合计485.68万元，使用非财政拨款结余（含专用结余）0.00万元，年初结转和结余1.30万元。</w:t>
      </w:r>
    </w:p>
    <w:p>
      <w:pPr>
        <w:spacing w:line="580" w:lineRule="exact"/>
        <w:ind w:firstLine="640"/>
        <w:jc w:val="both"/>
      </w:pPr>
      <w:r>
        <w:rPr>
          <w:rFonts w:ascii="仿宋_GB2312" w:hAnsi="仿宋_GB2312" w:eastAsia="仿宋_GB2312"/>
          <w:b/>
          <w:sz w:val="32"/>
        </w:rPr>
        <w:t>2024年度支出总计486.98万元，</w:t>
      </w:r>
      <w:r>
        <w:rPr>
          <w:rFonts w:ascii="仿宋_GB2312" w:hAnsi="仿宋_GB2312" w:eastAsia="仿宋_GB2312"/>
          <w:b w:val="0"/>
          <w:sz w:val="32"/>
        </w:rPr>
        <w:t>其中：本年支出合计485.77万元，结余分配0.00万元，年末结转和结余1.21万元。</w:t>
      </w:r>
    </w:p>
    <w:p>
      <w:pPr>
        <w:spacing w:line="580" w:lineRule="exact"/>
        <w:ind w:firstLine="640"/>
        <w:jc w:val="both"/>
      </w:pPr>
      <w:r>
        <w:rPr>
          <w:rFonts w:ascii="仿宋_GB2312" w:hAnsi="仿宋_GB2312" w:eastAsia="仿宋_GB2312"/>
          <w:b w:val="0"/>
          <w:sz w:val="32"/>
        </w:rPr>
        <w:t>收入支出总体与上年相比，减少692.00万元，下降58.69%，主要原因是：本年在职人员减少，相关人员经费较上年减少，减少人员参保及医疗服务项目经费，导致相关经费减少。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本年收入485.68万元，</w:t>
      </w:r>
      <w:r>
        <w:rPr>
          <w:rFonts w:ascii="仿宋_GB2312" w:hAnsi="仿宋_GB2312" w:eastAsia="仿宋_GB2312"/>
          <w:b w:val="0"/>
          <w:sz w:val="32"/>
        </w:rPr>
        <w:t>其中：财政拨款收入467.68万元，占96.29%；上级补助收入0.00万元，占0.00%；事业收入0.00万元，占0.00%；经营收入0.00万元，占0.00%；附属单位上缴收入0.00万元，占0.00%；其他收入18.00万元，占3.71%。</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本年支出485.77万元，</w:t>
      </w:r>
      <w:r>
        <w:rPr>
          <w:rFonts w:ascii="仿宋_GB2312" w:hAnsi="仿宋_GB2312" w:eastAsia="仿宋_GB2312"/>
          <w:b w:val="0"/>
          <w:sz w:val="32"/>
        </w:rPr>
        <w:t>其中：基本支出421.18万元，占86.70%；项目支出64.58万元，占13.29%；上缴上级支出0.00万元，占0.00%；经营支出0.00万元，占0.00%；对附属单位补助支出0.00万元，占0.00%。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2024年度财政拨款收入总计467.68万元，</w:t>
      </w:r>
      <w:r>
        <w:rPr>
          <w:rFonts w:ascii="仿宋_GB2312" w:hAnsi="仿宋_GB2312" w:eastAsia="仿宋_GB2312"/>
          <w:b w:val="0"/>
          <w:sz w:val="32"/>
        </w:rPr>
        <w:t>其中：年初财政拨款结转和结余0.00万元，本年财政拨款收入467.68万元。</w:t>
      </w:r>
      <w:r>
        <w:rPr>
          <w:rFonts w:ascii="仿宋_GB2312" w:hAnsi="仿宋_GB2312" w:eastAsia="仿宋_GB2312"/>
          <w:b/>
          <w:sz w:val="32"/>
        </w:rPr>
        <w:t>财政拨款支出总计467.68万元，</w:t>
      </w:r>
      <w:r>
        <w:rPr>
          <w:rFonts w:ascii="仿宋_GB2312" w:hAnsi="仿宋_GB2312" w:eastAsia="仿宋_GB2312"/>
          <w:b w:val="0"/>
          <w:sz w:val="32"/>
        </w:rPr>
        <w:t>其中：年末财政拨款结转和结余0.00万元，本年财政拨款支出467.68万元。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减少704.62万元，下降60.11%，主要原因是：本年在职人员减少，相关人员经费较上年减少，减少全民参保及医疗服务项目经费，导致相关经费减少。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年初预算数1,194.45万元，决算数467.68万元，预决算差异率-60.85%，主要原因是：年中调减城居医疗地方财政补助等项目经费，导致预决算差异。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2024年度一般公共预算财政拨款支出467.68万元，</w:t>
      </w:r>
      <w:r>
        <w:rPr>
          <w:rFonts w:ascii="仿宋_GB2312" w:hAnsi="仿宋_GB2312" w:eastAsia="仿宋_GB2312"/>
          <w:b w:val="0"/>
          <w:sz w:val="32"/>
        </w:rPr>
        <w:t>占本年支出合计的96.28%。</w:t>
      </w:r>
      <w:r>
        <w:rPr>
          <w:rFonts w:ascii="仿宋_GB2312" w:hAnsi="仿宋_GB2312" w:eastAsia="仿宋_GB2312"/>
          <w:b/>
          <w:sz w:val="32"/>
        </w:rPr>
        <w:t>与上年相比，</w:t>
      </w:r>
      <w:r>
        <w:rPr>
          <w:rFonts w:ascii="仿宋_GB2312" w:hAnsi="仿宋_GB2312" w:eastAsia="仿宋_GB2312"/>
          <w:b w:val="0"/>
          <w:sz w:val="32"/>
        </w:rPr>
        <w:t>减少704.62万元，下降60.11%，主要原因是：本年在职人员减少，相关人员经费较上年减少，减少全民参保及医疗服务项目经费，导致相关经费减少。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年初预算数1,194.45万元，决算数467.68万元，预决算差异率-60.85%，主要原因是：年中调减城居医疗地方财政补助等项目经费，导致预决算差异。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1.一般公共服务支出(类)5.17万元,占1.11%。</w:t>
      </w:r>
    </w:p>
    <w:p>
      <w:pPr>
        <w:spacing w:line="580" w:lineRule="exact"/>
        <w:ind w:firstLine="640"/>
        <w:jc w:val="both"/>
      </w:pPr>
      <w:r>
        <w:rPr>
          <w:rFonts w:ascii="仿宋_GB2312" w:hAnsi="仿宋_GB2312" w:eastAsia="仿宋_GB2312"/>
          <w:b w:val="0"/>
          <w:sz w:val="32"/>
        </w:rPr>
        <w:t>2.社会保障和就业支出(类)71.55万元,占15.30%。</w:t>
      </w:r>
    </w:p>
    <w:p>
      <w:pPr>
        <w:spacing w:line="580" w:lineRule="exact"/>
        <w:ind w:firstLine="640"/>
        <w:jc w:val="both"/>
      </w:pPr>
      <w:r>
        <w:rPr>
          <w:rFonts w:ascii="仿宋_GB2312" w:hAnsi="仿宋_GB2312" w:eastAsia="仿宋_GB2312"/>
          <w:b w:val="0"/>
          <w:sz w:val="32"/>
        </w:rPr>
        <w:t>3.卫生健康支出(类)359.38万元,占76.84%。</w:t>
      </w:r>
    </w:p>
    <w:p>
      <w:pPr>
        <w:spacing w:line="580" w:lineRule="exact"/>
        <w:ind w:firstLine="640"/>
        <w:jc w:val="both"/>
      </w:pPr>
      <w:r>
        <w:rPr>
          <w:rFonts w:ascii="仿宋_GB2312" w:hAnsi="仿宋_GB2312" w:eastAsia="仿宋_GB2312"/>
          <w:b w:val="0"/>
          <w:sz w:val="32"/>
        </w:rPr>
        <w:t>4.住房保障支出(类)31.58万元,占6.75%。</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1.一般公共服务支出(类)组织事务(款)其他组织事务支出(项):支出决算数为5.17万元，比上年决算减少19.36万元，下降78.92%,主要原因是：本年减少专项项目经费，导致相关经费减少。</w:t>
      </w:r>
    </w:p>
    <w:p>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2.社会保障和就业支出(类)行政事业单位养老支出(款)行政单位离退休(项):支出决算数为1.96万元，比上年决算增加0.44万元，增长28.95%,主要原因是：本年</w:t>
      </w:r>
      <w:r>
        <w:rPr>
          <w:rFonts w:hint="eastAsia" w:ascii="仿宋_GB2312" w:hAnsi="仿宋_GB2312" w:eastAsia="仿宋_GB2312"/>
          <w:b w:val="0"/>
          <w:sz w:val="32"/>
          <w:lang w:val="en-US" w:eastAsia="zh-CN"/>
        </w:rPr>
        <w:t>行政</w:t>
      </w:r>
      <w:r>
        <w:rPr>
          <w:rFonts w:ascii="仿宋_GB2312" w:hAnsi="仿宋_GB2312" w:eastAsia="仿宋_GB2312"/>
          <w:b w:val="0"/>
          <w:sz w:val="32"/>
        </w:rPr>
        <w:t>退休人员增加，退休费支出增加。</w:t>
      </w:r>
    </w:p>
    <w:p>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3.社会保障和就业支出(类)行政事业单位养老支出(款)事业单位离退休(项):支出决算数为1.17万元，比上年决算增加1.17万元，增长100.00%,主要原因是：本年</w:t>
      </w:r>
      <w:r>
        <w:rPr>
          <w:rFonts w:hint="eastAsia" w:ascii="仿宋_GB2312" w:hAnsi="仿宋_GB2312" w:eastAsia="仿宋_GB2312"/>
          <w:b w:val="0"/>
          <w:sz w:val="32"/>
          <w:lang w:val="en-US" w:eastAsia="zh-CN"/>
        </w:rPr>
        <w:t>事业</w:t>
      </w:r>
      <w:r>
        <w:rPr>
          <w:rFonts w:ascii="仿宋_GB2312" w:hAnsi="仿宋_GB2312" w:eastAsia="仿宋_GB2312"/>
          <w:b w:val="0"/>
          <w:sz w:val="32"/>
        </w:rPr>
        <w:t>退休人员增加，退休费支出增加。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39.62万元，比上年决算减少0.13万元，下降0.33%,主要原因是：本年在职人员减少，单位基本养老保险缴费较上年减少。</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5.社会保障和就业支出(类)行政事业单位养老支出(款)机关事业单位职业年金缴费支出(项):支出决算数为28.80万元，比上年决算增加28.80万元，增长100.00%,主要原因是：本年新增退休人员，职业年金缴费支出增加。</w:t>
      </w:r>
    </w:p>
    <w:p>
      <w:pPr>
        <w:spacing w:line="580" w:lineRule="exact"/>
        <w:ind w:firstLine="640"/>
        <w:jc w:val="both"/>
      </w:pPr>
      <w:r>
        <w:rPr>
          <w:rFonts w:ascii="仿宋_GB2312" w:hAnsi="仿宋_GB2312" w:eastAsia="仿宋_GB2312"/>
          <w:b w:val="0"/>
          <w:sz w:val="32"/>
        </w:rPr>
        <w:t>6.卫生健康支出(类)行政事业单位医疗(款)行政单位医疗(项):支出决算数为5.47万元，比上年决算增加0.10万元，增长1.86%,主要原因是：本年</w:t>
      </w:r>
      <w:r>
        <w:rPr>
          <w:rFonts w:hint="eastAsia" w:ascii="仿宋_GB2312" w:hAnsi="仿宋_GB2312" w:eastAsia="仿宋_GB2312"/>
          <w:b w:val="0"/>
          <w:sz w:val="32"/>
          <w:lang w:val="en-US" w:eastAsia="zh-CN"/>
        </w:rPr>
        <w:t>行政编</w:t>
      </w:r>
      <w:r>
        <w:rPr>
          <w:rFonts w:ascii="仿宋_GB2312" w:hAnsi="仿宋_GB2312" w:eastAsia="仿宋_GB2312"/>
          <w:b w:val="0"/>
          <w:sz w:val="32"/>
        </w:rPr>
        <w:t>在职人员工资基数调增，医疗缴费基数上涨，相应支出增加。</w:t>
      </w:r>
    </w:p>
    <w:p>
      <w:pPr>
        <w:spacing w:line="580" w:lineRule="exact"/>
        <w:ind w:firstLine="640"/>
        <w:jc w:val="both"/>
      </w:pPr>
      <w:r>
        <w:rPr>
          <w:rFonts w:ascii="仿宋_GB2312" w:hAnsi="仿宋_GB2312" w:eastAsia="仿宋_GB2312"/>
          <w:b w:val="0"/>
          <w:sz w:val="32"/>
        </w:rPr>
        <w:t>7.卫生健康支出(类)行政事业单位医疗(款)事业单位医疗(项):支出决算数为7.05万元，比上年决算减少1.02万元，下降12.64%,主要原因是：本年</w:t>
      </w:r>
      <w:r>
        <w:rPr>
          <w:rFonts w:hint="eastAsia" w:ascii="仿宋_GB2312" w:hAnsi="仿宋_GB2312" w:eastAsia="仿宋_GB2312"/>
          <w:b w:val="0"/>
          <w:sz w:val="32"/>
          <w:lang w:val="en-US" w:eastAsia="zh-CN"/>
        </w:rPr>
        <w:t>事业编</w:t>
      </w:r>
      <w:r>
        <w:rPr>
          <w:rFonts w:ascii="仿宋_GB2312" w:hAnsi="仿宋_GB2312" w:eastAsia="仿宋_GB2312"/>
          <w:b w:val="0"/>
          <w:sz w:val="32"/>
        </w:rPr>
        <w:t>在职人员减少，事业单位医疗支出较上年减少。</w:t>
      </w:r>
    </w:p>
    <w:p>
      <w:pPr>
        <w:spacing w:line="580" w:lineRule="exact"/>
        <w:ind w:firstLine="640"/>
        <w:jc w:val="both"/>
      </w:pPr>
      <w:r>
        <w:rPr>
          <w:rFonts w:ascii="仿宋_GB2312" w:hAnsi="仿宋_GB2312" w:eastAsia="仿宋_GB2312"/>
          <w:b w:val="0"/>
          <w:sz w:val="32"/>
        </w:rPr>
        <w:t>8.卫生健康支出(类)医疗保障管理事务(款)行政运行(项):支出决算数为100.13万元，比上年决算减少23.01万元，下降18.69%,主要原因是：本年在职人员减少，相应人员经费较上年减少。</w:t>
      </w:r>
    </w:p>
    <w:p>
      <w:pPr>
        <w:spacing w:line="580" w:lineRule="exact"/>
        <w:ind w:firstLine="640"/>
        <w:jc w:val="both"/>
      </w:pPr>
      <w:r>
        <w:rPr>
          <w:rFonts w:ascii="仿宋_GB2312" w:hAnsi="仿宋_GB2312" w:eastAsia="仿宋_GB2312"/>
          <w:b w:val="0"/>
          <w:sz w:val="32"/>
        </w:rPr>
        <w:t>9.卫生健康支出(类)医疗保障管理事务(款)一般行政管理事务(项):支出决算数为0.00万元，比上年决算减少1.25万元，下降100.00%,主要原因是：本年</w:t>
      </w:r>
      <w:r>
        <w:rPr>
          <w:rFonts w:hint="eastAsia" w:ascii="仿宋_GB2312" w:hAnsi="仿宋_GB2312" w:eastAsia="仿宋_GB2312"/>
          <w:b w:val="0"/>
          <w:sz w:val="32"/>
          <w:lang w:val="en-US" w:eastAsia="zh-CN"/>
        </w:rPr>
        <w:t>减少</w:t>
      </w:r>
      <w:r>
        <w:rPr>
          <w:rFonts w:ascii="仿宋_GB2312" w:hAnsi="仿宋_GB2312" w:eastAsia="仿宋_GB2312"/>
          <w:b w:val="0"/>
          <w:sz w:val="32"/>
        </w:rPr>
        <w:t>医保专线网费。</w:t>
      </w:r>
    </w:p>
    <w:p>
      <w:pPr>
        <w:spacing w:line="580" w:lineRule="exact"/>
        <w:ind w:firstLine="640"/>
        <w:jc w:val="both"/>
      </w:pPr>
      <w:r>
        <w:rPr>
          <w:rFonts w:ascii="仿宋_GB2312" w:hAnsi="仿宋_GB2312" w:eastAsia="仿宋_GB2312"/>
          <w:b w:val="0"/>
          <w:sz w:val="32"/>
        </w:rPr>
        <w:t>10.卫生健康支出(类)医疗保障管理事务(款)医疗保障经办事务(项):支出决算数为3.00万元，比上年决算减少0.50万元，下降14.29%,主要原因是：严格按照上级要求，厉行节约，</w:t>
      </w:r>
      <w:r>
        <w:rPr>
          <w:rFonts w:hint="eastAsia" w:ascii="仿宋_GB2312" w:hAnsi="仿宋_GB2312" w:eastAsia="仿宋_GB2312"/>
          <w:b w:val="0"/>
          <w:sz w:val="32"/>
          <w:lang w:eastAsia="zh-CN"/>
        </w:rPr>
        <w:t>减少</w:t>
      </w:r>
      <w:r>
        <w:rPr>
          <w:rFonts w:ascii="仿宋_GB2312" w:hAnsi="仿宋_GB2312" w:eastAsia="仿宋_GB2312"/>
          <w:b w:val="0"/>
          <w:sz w:val="32"/>
        </w:rPr>
        <w:t>不必要经费支出。</w:t>
      </w:r>
    </w:p>
    <w:p>
      <w:pPr>
        <w:spacing w:line="580" w:lineRule="exact"/>
        <w:ind w:firstLine="640"/>
        <w:jc w:val="both"/>
      </w:pPr>
      <w:r>
        <w:rPr>
          <w:rFonts w:ascii="仿宋_GB2312" w:hAnsi="仿宋_GB2312" w:eastAsia="仿宋_GB2312"/>
          <w:b w:val="0"/>
          <w:sz w:val="32"/>
        </w:rPr>
        <w:t>11.卫生健康支出(类)医疗保障管理事务(款)事业运行(项):支出决算数为205.33万元，比上年决算减少6.59万元，下降3.11%,主要原因是：本年在职人员减少，人员经费减少。</w:t>
      </w:r>
    </w:p>
    <w:p>
      <w:pPr>
        <w:spacing w:line="580" w:lineRule="exact"/>
        <w:ind w:firstLine="640"/>
        <w:jc w:val="both"/>
      </w:pPr>
      <w:r>
        <w:rPr>
          <w:rFonts w:ascii="仿宋_GB2312" w:hAnsi="仿宋_GB2312" w:eastAsia="仿宋_GB2312"/>
          <w:b w:val="0"/>
          <w:sz w:val="32"/>
        </w:rPr>
        <w:t>12.卫生健康支出(类)医疗保障管理事务(款)其他医疗保障管理事务支出(项):支出决算数为38.41万元，比上年决算减少681.09万元，下降94.66%,主要原因是：本年减少参保及医疗服务项目经费，导致相关经费减少。</w:t>
      </w:r>
    </w:p>
    <w:p>
      <w:pPr>
        <w:spacing w:line="580" w:lineRule="exact"/>
        <w:ind w:firstLine="640"/>
        <w:jc w:val="both"/>
      </w:pPr>
      <w:r>
        <w:rPr>
          <w:rFonts w:ascii="仿宋_GB2312" w:hAnsi="仿宋_GB2312" w:eastAsia="仿宋_GB2312"/>
          <w:b w:val="0"/>
          <w:sz w:val="32"/>
        </w:rPr>
        <w:t>13.住房保障支出(类)住房改革支出(款)住房公积金(项):支出决算数为31.58万元，比上年决算减少2.17万元，下降6.43%,主要原因是：本年在职人员减少，住房公积金缴费较上年减少。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2024年度一般公共预算财政拨款基本支出421.09万元，其中：</w:t>
      </w:r>
      <w:r>
        <w:rPr>
          <w:rFonts w:ascii="仿宋_GB2312" w:hAnsi="仿宋_GB2312" w:eastAsia="仿宋_GB2312"/>
          <w:b/>
          <w:sz w:val="32"/>
        </w:rPr>
        <w:t>人员经费415.40万元，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w:t>
      </w:r>
    </w:p>
    <w:p>
      <w:pPr>
        <w:spacing w:line="580" w:lineRule="exact"/>
        <w:ind w:firstLine="640"/>
        <w:jc w:val="both"/>
      </w:pPr>
      <w:r>
        <w:rPr>
          <w:rFonts w:ascii="仿宋_GB2312" w:hAnsi="仿宋_GB2312" w:eastAsia="仿宋_GB2312"/>
          <w:b/>
          <w:sz w:val="32"/>
        </w:rPr>
        <w:t>公用经费5.69万元，</w:t>
      </w:r>
      <w:r>
        <w:rPr>
          <w:rFonts w:ascii="仿宋_GB2312" w:hAnsi="仿宋_GB2312" w:eastAsia="仿宋_GB2312"/>
          <w:b w:val="0"/>
          <w:sz w:val="32"/>
        </w:rPr>
        <w:t>包括：办公费、印刷费、手续费、邮电费、差旅费、维修（护）费、公务用车运行维护费。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2024年度财政拨款“三公”经费支出1.19万元，</w:t>
      </w:r>
      <w:r>
        <w:rPr>
          <w:rFonts w:ascii="仿宋_GB2312" w:hAnsi="仿宋_GB2312" w:eastAsia="仿宋_GB2312"/>
          <w:b w:val="0"/>
          <w:sz w:val="32"/>
        </w:rPr>
        <w:t>比上年减少0.11万元，下降8.46%，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1.19万元，占100.00%，比上年减少0.11万元，下降8.46%，主要原因是：严格落实中央八项规定精神，厉行节约，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1.19万元，其中：公务用车购置费0.00万元，公务用车运行维护费1.19万元。公务用车运行维护费开支内容包括车辆加油费、维修费、保险费等。公务用车购置数0辆，公务用车保有量1辆。国有资产占用情况中固定资产车辆1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1.19万元，决算数1.19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1.19万元，决算数1.19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2024年度阿图什市医疗保障局（行政单位和参照公务员法管理事业单位）机关运行经费支出5.69万元，比上年减少2.78万元，下降32.82%，主要原因是：严格控制公用经费，合理节约办公用品，减少不必要开支。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2024年度政府采购支出总额39.11万元，其中：政府采购货物支出19.60万元、政府采购工程支出0.00万元、政府采购服务支出19.51万元。</w:t>
      </w:r>
    </w:p>
    <w:p>
      <w:pPr>
        <w:spacing w:line="580" w:lineRule="exact"/>
        <w:ind w:firstLine="640"/>
        <w:jc w:val="both"/>
      </w:pPr>
      <w:r>
        <w:rPr>
          <w:rFonts w:ascii="仿宋_GB2312" w:hAnsi="仿宋_GB2312" w:eastAsia="仿宋_GB2312"/>
          <w:b w:val="0"/>
          <w:sz w:val="32"/>
        </w:rPr>
        <w:t>授予中小企业合同金额39.05万元，占政府采购支出总额的99.85%，其中：授予小微企业合同金额38.25万元，占政府采购支出总额的97.80%。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截至2024年12月31日，房屋0.00平方米，价值0.00万元。车辆1辆，价值18.90万元，其中：副部（省）级及以上领导用车0辆、主要负责人用车0辆、机要通信用车0辆、应急保障用车0辆、</w:t>
      </w:r>
      <w:r>
        <w:rPr>
          <w:rFonts w:hint="eastAsia" w:ascii="仿宋_GB2312" w:hAnsi="仿宋_GB2312" w:eastAsia="仿宋_GB2312"/>
          <w:b w:val="0"/>
          <w:sz w:val="32"/>
          <w:lang w:val="en-US" w:eastAsia="zh-CN"/>
        </w:rPr>
        <w:t>ZFZQ</w:t>
      </w:r>
      <w:r>
        <w:rPr>
          <w:rFonts w:ascii="仿宋_GB2312" w:hAnsi="仿宋_GB2312" w:eastAsia="仿宋_GB2312"/>
          <w:b w:val="0"/>
          <w:sz w:val="32"/>
        </w:rPr>
        <w:t>用车0辆、特种专业技术用车0辆、离退休干部服务用车0辆、其他用车1辆，其他用车主要是：一般公务用车。单价100万元（含）以上设备（不含车辆）0台（套）。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486.97万元，实际执行总额485.76万元；预算绩效评价项目3个，全年预算数15.61万元，全年执行数15.61万元。预算绩效管理取得的成效：开展绩效评价，提高了绩效工作管理水平，科学制定目标，促进了绩效目标顺利实现，提高了项目资金使用的绩效意识，以便项目实施完成，进行跟踪问效评价，对下一年此类项目预算编制提供参考。发现的问题及原因：一是存在的问题财政绩效管理有待提高。相关绩效管理方面专业知识的系统性学习有待加强。二是原因分析按照财政支出绩效管理的要求，建立科学的财政资金效益考评制度体系，不断完善绩效评价的评价体系及工作流程，提高财政资金使用管理的水平和效率。对预算绩效管理、绩效理念尚未真正贯穿于实践工作，相关工作人员经验不足，绩效管理</w:t>
      </w:r>
      <w:r>
        <w:rPr>
          <w:rFonts w:hint="eastAsia" w:ascii="仿宋_GB2312" w:hAnsi="仿宋_GB2312" w:eastAsia="仿宋_GB2312"/>
          <w:b w:val="0"/>
          <w:sz w:val="32"/>
          <w:lang w:eastAsia="zh-CN"/>
        </w:rPr>
        <w:t>意识不强</w:t>
      </w:r>
      <w:r>
        <w:rPr>
          <w:rFonts w:ascii="仿宋_GB2312" w:hAnsi="仿宋_GB2312" w:eastAsia="仿宋_GB2312"/>
          <w:b w:val="0"/>
          <w:sz w:val="32"/>
        </w:rPr>
        <w:t>，对于指标的编制还不够完善。评价工作还存在自我审定的局限性，影响评价质量。下一步改进措施：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和评价报告。</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阿图什市医疗保障局</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1,162.57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486.97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485.76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ascii="宋体" w:hAnsi="宋体" w:eastAsia="宋体"/>
                <w:sz w:val="16"/>
              </w:rPr>
              <w:t>9</w:t>
            </w:r>
            <w:r>
              <w:rPr>
                <w:rFonts w:hint="eastAsia" w:ascii="宋体" w:hAnsi="宋体"/>
                <w:sz w:val="16"/>
                <w:lang w:val="en-US" w:eastAsia="zh-CN"/>
              </w:rPr>
              <w:t>.98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1,162.57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452.39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451.18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单位基本职能：阿图什市医疗保障局贯彻落实党中央、自治区、自治州关于医疗保障工作的方针政策和决策部署。主要职责是组织实施医疗保险、生育保险、医疗救助等医疗保障制度和政策措施、规划和标准;执行自治区、自治州制定的统一医疗保障筹资和待遇政策;执行城乡统一的药品、医用耗材、医疗服务项目、医疗服务设施等医保支付标准;执行自治区制定的药品、医用耗材价格和医疗服务项目、医疗服务设施收费标准，建立价格信息监测和信息发布制度;执行上级制定的药品、医用耗材的招标采购政策，指导药品、医用耗材招标采购平台建设:拟订全市定点医药机构协议，执行支付管理办法，建立健全医疗保障信用评价体系和信息披露制度，监督管理定点医药机构的医疗收费和医疗服务行为，执行异地就医管理和费用结算。 </w:t>
            </w:r>
            <w:r>
              <w:rPr>
                <w:rFonts w:ascii="宋体" w:hAnsi="宋体" w:eastAsia="宋体"/>
                <w:sz w:val="16"/>
              </w:rPr>
              <w:br w:type="textWrapping"/>
            </w:r>
            <w:r>
              <w:rPr>
                <w:rFonts w:hint="eastAsia" w:ascii="宋体" w:hAnsi="宋体"/>
                <w:sz w:val="16"/>
                <w:lang w:val="en-US" w:eastAsia="zh-CN"/>
              </w:rPr>
              <w:t xml:space="preserve">    </w:t>
            </w:r>
            <w:r>
              <w:rPr>
                <w:rFonts w:ascii="宋体" w:hAnsi="宋体" w:eastAsia="宋体"/>
                <w:sz w:val="16"/>
              </w:rPr>
              <w:t xml:space="preserve">机构设置及人员配置：阿图什市医疗保障局无下属预算单位，下设6个科室,分别是:综合业务科、档案管理科、基金管理科、结算科、征缴综合业务科、网络信息科。阿图什市医疗保障局编制数26，实有人数25人，其中:在职24人，退休1人 </w:t>
            </w:r>
            <w:r>
              <w:rPr>
                <w:rFonts w:ascii="宋体" w:hAnsi="宋体" w:eastAsia="宋体"/>
                <w:sz w:val="16"/>
              </w:rPr>
              <w:br w:type="textWrapping"/>
            </w:r>
            <w:r>
              <w:rPr>
                <w:rFonts w:ascii="宋体" w:hAnsi="宋体" w:eastAsia="宋体"/>
                <w:sz w:val="16"/>
              </w:rPr>
              <w:t>中长期规划：做好全民参保工作，紧密围绕“全覆盖、保基本、多层次、可持续”总要求，实现全民参保。做好医疗保障基金安全运行监控工作，对定点医疗机构不定期突击式实地</w:t>
            </w:r>
            <w:r>
              <w:rPr>
                <w:rFonts w:hint="eastAsia" w:ascii="宋体" w:hAnsi="宋体"/>
                <w:sz w:val="16"/>
                <w:lang w:val="en-US" w:eastAsia="zh-CN"/>
              </w:rPr>
              <w:t>检查</w:t>
            </w:r>
            <w:r>
              <w:rPr>
                <w:rFonts w:ascii="宋体" w:hAnsi="宋体" w:eastAsia="宋体"/>
                <w:sz w:val="16"/>
              </w:rPr>
              <w:t xml:space="preserve">工作，打击欺诈骗保，提升基金监管效能。 </w:t>
            </w:r>
            <w:r>
              <w:rPr>
                <w:rFonts w:ascii="宋体" w:hAnsi="宋体" w:eastAsia="宋体"/>
                <w:sz w:val="16"/>
              </w:rPr>
              <w:br w:type="textWrapping"/>
            </w:r>
            <w:r>
              <w:rPr>
                <w:rFonts w:ascii="宋体" w:hAnsi="宋体" w:eastAsia="宋体"/>
                <w:sz w:val="16"/>
              </w:rPr>
              <w:t>保障部门在职25人的各项工资福利补助正常发放及部门正常运转；保障医保专线网络正常运行，参保群众享受医保待遇。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 本单位共计支出485.76万元，用于保障部门在职24人，退休1人的工资福利、各项补助正常发放及部门单位正常运转，单位预算项目根据年初计划均已完成，保障医保专线网络正常运行，确保参保群众享受医保待遇，年度任务中完成全覆盖监管定点医疗机构11家，全覆盖监管零售药店51家，医保民生工程政策3项等目标。</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全覆盖监管定点医疗机构</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全覆盖监管零售药店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&gt;=51家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医保民生工程政策</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基本医疗保险参保率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困难群体动态参保率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医保专线网费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阿图什市医疗保障局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阿图什市医疗保障局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根据《阿图什市医疗保障局预算工作会议纪要》，本年度计划投入6135元用于保障医保专线网络正常运行，确保参保群众享受医保待遇</w:t>
            </w:r>
            <w:r>
              <w:rPr>
                <w:rFonts w:hint="eastAsia" w:ascii="宋体" w:hAnsi="宋体"/>
                <w:sz w:val="16"/>
                <w:lang w:eastAsia="zh-CN"/>
              </w:rPr>
              <w:t>。</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本项目共计支出0.6135万元，用于保障医保专线网络正常运行；通过实施本项目确保参保群众享受医保待遇。</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缴纳医保专线网络期限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医保专线数量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网络正常运行率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网络故障率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故障修复响应时间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确保参保群众享受医保待遇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参保群众满意度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医疗保险全民参保及医疗服务工作经费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阿图什市医疗保障局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阿图什市医疗保障局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根据《关于提前下达2024年自治区财政全民参保及医疗服务经费补助资金预算的通知》克财社〔2023〕112号，共计3万元，用于宣传政策次数6次</w:t>
            </w:r>
            <w:r>
              <w:rPr>
                <w:rFonts w:ascii="宋体" w:hAnsi="宋体" w:eastAsia="宋体"/>
                <w:sz w:val="16"/>
              </w:rPr>
              <w:tab/>
            </w:r>
            <w:r>
              <w:rPr>
                <w:rFonts w:ascii="宋体" w:hAnsi="宋体" w:eastAsia="宋体"/>
                <w:sz w:val="16"/>
              </w:rPr>
              <w:t>，购买业务工作宣传及办公用品4批，通过项目的实施，提高医保政策知晓率。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根据《关于提前下达2024年自治区财政全民参保及医疗服务经费补助资金预算的通知》克财社〔2023〕112号，下达资金3万元，本项目共计支出3万元，用于宣传政策次数6次 ，购买业务工作宣传及办公用品4批；通过实施本项目提高医保政策知晓率。</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宣传政策次数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购买业务工作宣传及办公用品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办公用品验收合格率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宣传政策工作及时率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项目按计划完成时间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项目服务经费控制率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医保政策知晓率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减轻参保人员就医经济负担，缓解社会矛盾</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全年持续实施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全年持续实施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基本医疗保险参保群众满意度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离休人员医疗费用</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阿图什市医疗保障局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阿图什市医疗保障局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本项目总投资12万元，主要用于开展离休人员医疗费用项目，用于保障离休人员医疗正常运行，确保参保群众享受医保待遇。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本项目共计支出12万元，用于开展离休人员2人的医疗费用；通过实施本项目保障离休人员医疗正常运行，确保参保群众享受医保待遇。</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政策覆盖阿图什市离休老干部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医保报销及时率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医疗保障标准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保障离休老干部健康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离休人员对保障政策满意度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bookmarkStart w:id="0" w:name="_GoBack"/>
      <w:bookmarkEnd w:id="0"/>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3E2915"/>
    <w:rsid w:val="2FD27414"/>
    <w:rsid w:val="30313A0C"/>
    <w:rsid w:val="313F1D52"/>
    <w:rsid w:val="318029AB"/>
    <w:rsid w:val="31C63837"/>
    <w:rsid w:val="326F0A17"/>
    <w:rsid w:val="3277581B"/>
    <w:rsid w:val="38006E2C"/>
    <w:rsid w:val="3914510A"/>
    <w:rsid w:val="3B1220C9"/>
    <w:rsid w:val="3D5275AC"/>
    <w:rsid w:val="3EA7725F"/>
    <w:rsid w:val="3EC014A1"/>
    <w:rsid w:val="40834692"/>
    <w:rsid w:val="414623B2"/>
    <w:rsid w:val="41FF5EB1"/>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5044</Words>
  <Characters>5775</Characters>
  <Lines>0</Lines>
  <Paragraphs>0</Paragraphs>
  <TotalTime>7</TotalTime>
  <ScaleCrop>false</ScaleCrop>
  <LinksUpToDate>false</LinksUpToDate>
  <CharactersWithSpaces>5783</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2025-09-17T04:47:19Z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eyJoZGlkIjoiZTliZGUwNWM5NjQxODUyZjhjYWVlMWZjZWZmNTI5MzgiLCJ1c2VySWQiOiI0MzE2NzY3NzkifQ==</vt:lpwstr>
  </property>
</Properties>
</file>