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阿图什市松他克镇文体广电旅游服务中心2024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7B4B53B">
      <w:r>
        <w:br w:type="page"/>
      </w:r>
    </w:p>
    <w:p w14:paraId="62853E45">
      <w:pPr>
        <w:spacing w:line="640" w:lineRule="exact"/>
        <w:jc w:val="center"/>
        <w:outlineLvl w:val="1"/>
      </w:pPr>
      <w:r>
        <w:rPr>
          <w:rFonts w:ascii="黑体" w:hAnsi="黑体" w:eastAsia="黑体"/>
          <w:sz w:val="32"/>
        </w:rPr>
        <w:t>第一部分 单位概况</w:t>
      </w:r>
    </w:p>
    <w:p w14:paraId="4FE58651">
      <w:pPr>
        <w:spacing w:line="640" w:lineRule="exact"/>
        <w:ind w:firstLine="640"/>
        <w:jc w:val="both"/>
        <w:outlineLvl w:val="2"/>
      </w:pPr>
      <w:r>
        <w:rPr>
          <w:rFonts w:ascii="黑体" w:hAnsi="黑体" w:eastAsia="黑体"/>
          <w:sz w:val="32"/>
        </w:rPr>
        <w:t>一、主要职能</w:t>
      </w:r>
    </w:p>
    <w:p w14:paraId="37BC7FB5">
      <w:pPr>
        <w:spacing w:line="580" w:lineRule="exact"/>
        <w:ind w:firstLine="640"/>
        <w:jc w:val="both"/>
      </w:pPr>
      <w:r>
        <w:rPr>
          <w:rFonts w:ascii="仿宋_GB2312" w:hAnsi="仿宋_GB2312" w:eastAsia="仿宋_GB2312"/>
          <w:sz w:val="32"/>
        </w:rPr>
        <w:t>主要负责文化、宣传、科技、体育、广播电视、旅游等方面的服务工作；协助乡政府制定文化、宣传、科技、体育、广播电视、旅游等</w:t>
      </w:r>
      <w:r>
        <w:rPr>
          <w:rFonts w:hint="eastAsia" w:ascii="仿宋_GB2312" w:hAnsi="仿宋_GB2312" w:eastAsia="仿宋_GB2312"/>
          <w:sz w:val="32"/>
          <w:lang w:eastAsia="zh-CN"/>
        </w:rPr>
        <w:t>工作的开展</w:t>
      </w:r>
      <w:r>
        <w:rPr>
          <w:rFonts w:ascii="仿宋_GB2312" w:hAnsi="仿宋_GB2312" w:eastAsia="仿宋_GB2312"/>
          <w:sz w:val="32"/>
        </w:rPr>
        <w:t>规划和年度计划并组织实施。充分利用广播、电视传播投资少、见效快、广覆盖、公益性的特点，广泛传播农业</w:t>
      </w:r>
      <w:r>
        <w:rPr>
          <w:rFonts w:hint="eastAsia" w:ascii="仿宋_GB2312" w:hAnsi="仿宋_GB2312" w:eastAsia="仿宋_GB2312"/>
          <w:sz w:val="32"/>
          <w:lang w:eastAsia="zh-CN"/>
        </w:rPr>
        <w:t>科学技术</w:t>
      </w:r>
      <w:r>
        <w:rPr>
          <w:rFonts w:ascii="仿宋_GB2312" w:hAnsi="仿宋_GB2312" w:eastAsia="仿宋_GB2312"/>
          <w:sz w:val="32"/>
        </w:rPr>
        <w:t>知识和农民致富信息，组织落实节目翻出，维护广播设备，保证设备的运行良好，保证广播工作的正常进行。完成上级业务主管部门和乡</w:t>
      </w:r>
      <w:r>
        <w:rPr>
          <w:rFonts w:hint="eastAsia" w:ascii="仿宋_GB2312" w:hAnsi="仿宋_GB2312" w:eastAsia="仿宋_GB2312"/>
          <w:sz w:val="32"/>
          <w:lang w:eastAsia="zh-CN"/>
        </w:rPr>
        <w:t>镇党委、镇政府</w:t>
      </w:r>
      <w:r>
        <w:rPr>
          <w:rFonts w:ascii="仿宋_GB2312" w:hAnsi="仿宋_GB2312" w:eastAsia="仿宋_GB2312"/>
          <w:sz w:val="32"/>
        </w:rPr>
        <w:t>安排的各项工作。</w:t>
      </w:r>
    </w:p>
    <w:p w14:paraId="4221DECF">
      <w:pPr>
        <w:spacing w:line="640" w:lineRule="exact"/>
        <w:ind w:firstLine="640"/>
        <w:jc w:val="both"/>
        <w:outlineLvl w:val="2"/>
      </w:pPr>
      <w:r>
        <w:rPr>
          <w:rFonts w:ascii="黑体" w:hAnsi="黑体" w:eastAsia="黑体"/>
          <w:sz w:val="32"/>
        </w:rPr>
        <w:t>二、机构设置及人员情况</w:t>
      </w:r>
    </w:p>
    <w:p w14:paraId="1C10B0C7">
      <w:pPr>
        <w:spacing w:line="580" w:lineRule="exact"/>
        <w:ind w:firstLine="640"/>
        <w:jc w:val="both"/>
      </w:pPr>
      <w:r>
        <w:rPr>
          <w:rFonts w:ascii="仿宋_GB2312" w:hAnsi="仿宋_GB2312" w:eastAsia="仿宋_GB2312"/>
          <w:sz w:val="32"/>
        </w:rPr>
        <w:t>阿图什市松他克镇文体广电旅游服务中心2024年度，实有人数47人，其中：在职人员37人，减少10人；离休人员0人，增加0人；退休人员10人</w:t>
      </w:r>
      <w:r>
        <w:rPr>
          <w:rFonts w:hint="eastAsia" w:ascii="仿宋_GB2312" w:hAnsi="仿宋_GB2312" w:eastAsia="仿宋_GB2312"/>
          <w:sz w:val="32"/>
          <w:lang w:eastAsia="zh-CN"/>
        </w:rPr>
        <w:t>，</w:t>
      </w:r>
      <w:r>
        <w:rPr>
          <w:rFonts w:ascii="仿宋_GB2312" w:hAnsi="仿宋_GB2312" w:eastAsia="仿宋_GB2312"/>
          <w:sz w:val="32"/>
        </w:rPr>
        <w:t>增加0人。</w:t>
      </w:r>
      <w:bookmarkStart w:id="0" w:name="_GoBack"/>
      <w:bookmarkEnd w:id="0"/>
    </w:p>
    <w:p w14:paraId="2EAEFD14">
      <w:pPr>
        <w:spacing w:line="580" w:lineRule="exact"/>
        <w:ind w:firstLine="640"/>
        <w:jc w:val="both"/>
      </w:pPr>
      <w:r>
        <w:rPr>
          <w:rFonts w:ascii="仿宋_GB2312" w:hAnsi="仿宋_GB2312" w:eastAsia="仿宋_GB2312"/>
          <w:sz w:val="32"/>
        </w:rPr>
        <w:t>阿图什市松他克镇文体广电旅游服务中心无下属预算单位，下设1个科室，分别是：宣传办公室。</w:t>
      </w:r>
    </w:p>
    <w:p w14:paraId="3E3BFA8C">
      <w:r>
        <w:br w:type="page"/>
      </w:r>
    </w:p>
    <w:p w14:paraId="52AA0979">
      <w:pPr>
        <w:spacing w:line="240" w:lineRule="auto"/>
        <w:jc w:val="center"/>
        <w:outlineLvl w:val="1"/>
      </w:pPr>
      <w:r>
        <w:rPr>
          <w:rFonts w:ascii="黑体" w:hAnsi="黑体" w:eastAsia="黑体"/>
          <w:sz w:val="32"/>
        </w:rPr>
        <w:t>第二部分 部门决算情况说明</w:t>
      </w:r>
    </w:p>
    <w:p w14:paraId="1BFAC1CB">
      <w:pPr>
        <w:spacing w:line="640" w:lineRule="exact"/>
        <w:ind w:firstLine="640"/>
        <w:jc w:val="both"/>
        <w:outlineLvl w:val="2"/>
      </w:pPr>
      <w:r>
        <w:rPr>
          <w:rFonts w:ascii="黑体" w:hAnsi="黑体" w:eastAsia="黑体"/>
          <w:sz w:val="32"/>
        </w:rPr>
        <w:t>一、收入支出决算总体情况说明</w:t>
      </w:r>
    </w:p>
    <w:p w14:paraId="7FF15145">
      <w:pPr>
        <w:spacing w:line="580" w:lineRule="exact"/>
        <w:ind w:firstLine="640"/>
        <w:jc w:val="both"/>
      </w:pPr>
      <w:r>
        <w:rPr>
          <w:rFonts w:ascii="仿宋_GB2312" w:hAnsi="仿宋_GB2312" w:eastAsia="仿宋_GB2312"/>
          <w:b/>
          <w:sz w:val="32"/>
        </w:rPr>
        <w:t>2024年度收入总计619.34万元，</w:t>
      </w:r>
      <w:r>
        <w:rPr>
          <w:rFonts w:ascii="仿宋_GB2312" w:hAnsi="仿宋_GB2312" w:eastAsia="仿宋_GB2312"/>
          <w:b w:val="0"/>
          <w:sz w:val="32"/>
        </w:rPr>
        <w:t>其中：本年收入合计619.34万元，使用非财政拨款结余（含专用结余）0.00万元，年初结转和结余0.00万元。</w:t>
      </w:r>
    </w:p>
    <w:p w14:paraId="4C7E1128">
      <w:pPr>
        <w:spacing w:line="580" w:lineRule="exact"/>
        <w:ind w:firstLine="640"/>
        <w:jc w:val="both"/>
      </w:pPr>
      <w:r>
        <w:rPr>
          <w:rFonts w:ascii="仿宋_GB2312" w:hAnsi="仿宋_GB2312" w:eastAsia="仿宋_GB2312"/>
          <w:b/>
          <w:sz w:val="32"/>
        </w:rPr>
        <w:t>2024年度支出总计619.34万元，</w:t>
      </w:r>
      <w:r>
        <w:rPr>
          <w:rFonts w:ascii="仿宋_GB2312" w:hAnsi="仿宋_GB2312" w:eastAsia="仿宋_GB2312"/>
          <w:b w:val="0"/>
          <w:sz w:val="32"/>
        </w:rPr>
        <w:t>其中：本年支出合计619.34万元，结余分配0.00万元，年末结转和结余0.00万元。</w:t>
      </w:r>
    </w:p>
    <w:p w14:paraId="038A526E">
      <w:pPr>
        <w:spacing w:line="580" w:lineRule="exact"/>
        <w:ind w:firstLine="640"/>
        <w:jc w:val="both"/>
      </w:pPr>
      <w:r>
        <w:rPr>
          <w:rFonts w:ascii="仿宋_GB2312" w:hAnsi="仿宋_GB2312" w:eastAsia="仿宋_GB2312"/>
          <w:b w:val="0"/>
          <w:sz w:val="32"/>
        </w:rPr>
        <w:t>收入支出总体与上年相比，减少137.84万元，下降18.20%，主要原因是：本年在职人员减少，相关人员经费较上年减少。</w:t>
      </w:r>
    </w:p>
    <w:p w14:paraId="4DABD81A">
      <w:pPr>
        <w:spacing w:line="640" w:lineRule="exact"/>
        <w:ind w:firstLine="640"/>
        <w:jc w:val="both"/>
        <w:outlineLvl w:val="2"/>
      </w:pPr>
      <w:r>
        <w:rPr>
          <w:rFonts w:ascii="黑体" w:hAnsi="黑体" w:eastAsia="黑体"/>
          <w:sz w:val="32"/>
        </w:rPr>
        <w:t>二、收入决算情况说明</w:t>
      </w:r>
    </w:p>
    <w:p w14:paraId="2FEE384A">
      <w:pPr>
        <w:spacing w:line="580" w:lineRule="exact"/>
        <w:ind w:firstLine="640"/>
        <w:jc w:val="both"/>
      </w:pPr>
      <w:r>
        <w:rPr>
          <w:rFonts w:ascii="仿宋_GB2312" w:hAnsi="仿宋_GB2312" w:eastAsia="仿宋_GB2312"/>
          <w:b/>
          <w:sz w:val="32"/>
        </w:rPr>
        <w:t>本年收入619.34万元，</w:t>
      </w:r>
      <w:r>
        <w:rPr>
          <w:rFonts w:ascii="仿宋_GB2312" w:hAnsi="仿宋_GB2312" w:eastAsia="仿宋_GB2312"/>
          <w:b w:val="0"/>
          <w:sz w:val="32"/>
        </w:rPr>
        <w:t>其中：财政拨款收入619.34万元，占100.00%；上级补助收入0.00万元，占0.00%；事业收入0.00万元，占0.00%；经营收入0.00万元，占0.00%；附属单位上缴收入0.00万元，占0.00%；其他收入0.00万元，占0.00%。</w:t>
      </w:r>
    </w:p>
    <w:p w14:paraId="0354983E">
      <w:pPr>
        <w:spacing w:line="640" w:lineRule="exact"/>
        <w:ind w:firstLine="640"/>
        <w:jc w:val="both"/>
        <w:outlineLvl w:val="2"/>
      </w:pPr>
      <w:r>
        <w:rPr>
          <w:rFonts w:ascii="黑体" w:hAnsi="黑体" w:eastAsia="黑体"/>
          <w:sz w:val="32"/>
        </w:rPr>
        <w:t>三、支出决算情况说明</w:t>
      </w:r>
    </w:p>
    <w:p w14:paraId="2AD98E1B">
      <w:pPr>
        <w:spacing w:line="580" w:lineRule="exact"/>
        <w:ind w:firstLine="640"/>
        <w:jc w:val="both"/>
      </w:pPr>
      <w:r>
        <w:rPr>
          <w:rFonts w:ascii="仿宋_GB2312" w:hAnsi="仿宋_GB2312" w:eastAsia="仿宋_GB2312"/>
          <w:b/>
          <w:sz w:val="32"/>
        </w:rPr>
        <w:t>本年支出619.34万元，</w:t>
      </w:r>
      <w:r>
        <w:rPr>
          <w:rFonts w:ascii="仿宋_GB2312" w:hAnsi="仿宋_GB2312" w:eastAsia="仿宋_GB2312"/>
          <w:b w:val="0"/>
          <w:sz w:val="32"/>
        </w:rPr>
        <w:t>其中：基本支出619.34万元，占100.00%；项目支出0.00万元，占0.00%；上缴上级支出0.00万元，占0.00%；经营支出0.00万元，占0.00%；对附属单位补助支出0.00万元，占0.00%。</w:t>
      </w:r>
    </w:p>
    <w:p w14:paraId="6F743905">
      <w:pPr>
        <w:spacing w:line="640" w:lineRule="exact"/>
        <w:ind w:firstLine="640"/>
        <w:jc w:val="both"/>
        <w:outlineLvl w:val="2"/>
      </w:pPr>
      <w:r>
        <w:rPr>
          <w:rFonts w:ascii="黑体" w:hAnsi="黑体" w:eastAsia="黑体"/>
          <w:sz w:val="32"/>
        </w:rPr>
        <w:t>四、财政拨款收入支出决算总体情况说明</w:t>
      </w:r>
    </w:p>
    <w:p w14:paraId="63AAE29A">
      <w:pPr>
        <w:spacing w:line="580" w:lineRule="exact"/>
        <w:ind w:firstLine="640"/>
        <w:jc w:val="both"/>
      </w:pPr>
      <w:r>
        <w:rPr>
          <w:rFonts w:ascii="仿宋_GB2312" w:hAnsi="仿宋_GB2312" w:eastAsia="仿宋_GB2312"/>
          <w:b/>
          <w:sz w:val="32"/>
        </w:rPr>
        <w:t>2024年度财政拨款收入总计619.34万元，</w:t>
      </w:r>
      <w:r>
        <w:rPr>
          <w:rFonts w:ascii="仿宋_GB2312" w:hAnsi="仿宋_GB2312" w:eastAsia="仿宋_GB2312"/>
          <w:b w:val="0"/>
          <w:sz w:val="32"/>
        </w:rPr>
        <w:t>其中：年初财政拨款结转和结余0.00万元，本年财政拨款收入619.34万元。</w:t>
      </w:r>
      <w:r>
        <w:rPr>
          <w:rFonts w:ascii="仿宋_GB2312" w:hAnsi="仿宋_GB2312" w:eastAsia="仿宋_GB2312"/>
          <w:b/>
          <w:sz w:val="32"/>
        </w:rPr>
        <w:t>财政拨款支出总计619.34万元，</w:t>
      </w:r>
      <w:r>
        <w:rPr>
          <w:rFonts w:ascii="仿宋_GB2312" w:hAnsi="仿宋_GB2312" w:eastAsia="仿宋_GB2312"/>
          <w:b w:val="0"/>
          <w:sz w:val="32"/>
        </w:rPr>
        <w:t>其中：年末财政拨款结转和结余0.00万元，本年财政拨款支出619.34万元。</w:t>
      </w:r>
    </w:p>
    <w:p w14:paraId="6F4C21F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减少137.84万元，下降18.20%，主要原因是：本年在职人员减少，相关人员经费较上年减少。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年初预算数754.93万元，决算数619.34万元，预决算差异率-17.96%，主要原因是：本年在职人员减少，年中调减人员经费，导致预决算存在差异。</w:t>
      </w:r>
    </w:p>
    <w:p w14:paraId="1B3AB128">
      <w:pPr>
        <w:spacing w:line="640" w:lineRule="exact"/>
        <w:ind w:firstLine="640"/>
        <w:jc w:val="both"/>
        <w:outlineLvl w:val="2"/>
      </w:pPr>
      <w:r>
        <w:rPr>
          <w:rFonts w:ascii="黑体" w:hAnsi="黑体" w:eastAsia="黑体"/>
          <w:sz w:val="32"/>
        </w:rPr>
        <w:t>五、一般公共预算财政拨款支出决算情况说明</w:t>
      </w:r>
    </w:p>
    <w:p w14:paraId="37B92913">
      <w:pPr>
        <w:spacing w:line="640" w:lineRule="exact"/>
        <w:ind w:firstLine="640"/>
        <w:jc w:val="both"/>
        <w:outlineLvl w:val="3"/>
      </w:pPr>
      <w:r>
        <w:rPr>
          <w:rFonts w:ascii="楷体_GB2312" w:hAnsi="楷体_GB2312" w:eastAsia="楷体_GB2312"/>
          <w:b/>
          <w:sz w:val="32"/>
        </w:rPr>
        <w:t>（一）一般公共预算财政拨款支出决算总体情况</w:t>
      </w:r>
    </w:p>
    <w:p w14:paraId="6356BA22">
      <w:pPr>
        <w:spacing w:line="580" w:lineRule="exact"/>
        <w:ind w:firstLine="640"/>
        <w:jc w:val="both"/>
      </w:pPr>
      <w:r>
        <w:rPr>
          <w:rFonts w:ascii="仿宋_GB2312" w:hAnsi="仿宋_GB2312" w:eastAsia="仿宋_GB2312"/>
          <w:b/>
          <w:sz w:val="32"/>
        </w:rPr>
        <w:t>2024年度一般公共预算财政拨款支出619.34万元，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减少137.84万元，下降18.20%，主要原因是：本年在职人员减少，相关人员经费较上年减少。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年初预算数754.93万元，决算数619.34万元，预决算差异率-17.96%，主要原因是：本年在职人员减少，年中调减人员经费，导致预决算存在差异。</w:t>
      </w:r>
    </w:p>
    <w:p w14:paraId="43B9422E">
      <w:pPr>
        <w:spacing w:line="640" w:lineRule="exact"/>
        <w:ind w:firstLine="640"/>
        <w:jc w:val="both"/>
        <w:outlineLvl w:val="3"/>
      </w:pPr>
      <w:r>
        <w:rPr>
          <w:rFonts w:ascii="楷体_GB2312" w:hAnsi="楷体_GB2312" w:eastAsia="楷体_GB2312"/>
          <w:b/>
          <w:sz w:val="32"/>
        </w:rPr>
        <w:t>（二）一般公共预算财政拨款支出决算结构情况</w:t>
      </w:r>
    </w:p>
    <w:p w14:paraId="514A994C">
      <w:pPr>
        <w:spacing w:line="580" w:lineRule="exact"/>
        <w:ind w:firstLine="640"/>
        <w:jc w:val="both"/>
      </w:pPr>
      <w:r>
        <w:rPr>
          <w:rFonts w:ascii="仿宋_GB2312" w:hAnsi="仿宋_GB2312" w:eastAsia="仿宋_GB2312"/>
          <w:b w:val="0"/>
          <w:sz w:val="32"/>
        </w:rPr>
        <w:t>1.文化旅游体育与传媒支出(类)476.74万元</w:t>
      </w:r>
      <w:r>
        <w:rPr>
          <w:rFonts w:hint="eastAsia" w:ascii="仿宋_GB2312" w:hAnsi="仿宋_GB2312" w:eastAsia="仿宋_GB2312"/>
          <w:b w:val="0"/>
          <w:sz w:val="32"/>
          <w:lang w:eastAsia="zh-CN"/>
        </w:rPr>
        <w:t>，</w:t>
      </w:r>
      <w:r>
        <w:rPr>
          <w:rFonts w:ascii="仿宋_GB2312" w:hAnsi="仿宋_GB2312" w:eastAsia="仿宋_GB2312"/>
          <w:b w:val="0"/>
          <w:sz w:val="32"/>
        </w:rPr>
        <w:t>占76.98%。</w:t>
      </w:r>
    </w:p>
    <w:p w14:paraId="18EF556E">
      <w:pPr>
        <w:spacing w:line="580" w:lineRule="exact"/>
        <w:ind w:firstLine="640"/>
        <w:jc w:val="both"/>
      </w:pPr>
      <w:r>
        <w:rPr>
          <w:rFonts w:ascii="仿宋_GB2312" w:hAnsi="仿宋_GB2312" w:eastAsia="仿宋_GB2312"/>
          <w:b w:val="0"/>
          <w:sz w:val="32"/>
        </w:rPr>
        <w:t>2.社会保障和就业支出(类)76.27万元</w:t>
      </w:r>
      <w:r>
        <w:rPr>
          <w:rFonts w:hint="eastAsia" w:ascii="仿宋_GB2312" w:hAnsi="仿宋_GB2312" w:eastAsia="仿宋_GB2312"/>
          <w:b w:val="0"/>
          <w:sz w:val="32"/>
          <w:lang w:eastAsia="zh-CN"/>
        </w:rPr>
        <w:t>，</w:t>
      </w:r>
      <w:r>
        <w:rPr>
          <w:rFonts w:ascii="仿宋_GB2312" w:hAnsi="仿宋_GB2312" w:eastAsia="仿宋_GB2312"/>
          <w:b w:val="0"/>
          <w:sz w:val="32"/>
        </w:rPr>
        <w:t>占12.31%。</w:t>
      </w:r>
    </w:p>
    <w:p w14:paraId="35B4CC62">
      <w:pPr>
        <w:spacing w:line="580" w:lineRule="exact"/>
        <w:ind w:firstLine="640"/>
        <w:jc w:val="both"/>
      </w:pPr>
      <w:r>
        <w:rPr>
          <w:rFonts w:ascii="仿宋_GB2312" w:hAnsi="仿宋_GB2312" w:eastAsia="仿宋_GB2312"/>
          <w:b w:val="0"/>
          <w:sz w:val="32"/>
        </w:rPr>
        <w:t>3.卫生健康支出(类)18.44万元</w:t>
      </w:r>
      <w:r>
        <w:rPr>
          <w:rFonts w:hint="eastAsia" w:ascii="仿宋_GB2312" w:hAnsi="仿宋_GB2312" w:eastAsia="仿宋_GB2312"/>
          <w:b w:val="0"/>
          <w:sz w:val="32"/>
          <w:lang w:eastAsia="zh-CN"/>
        </w:rPr>
        <w:t>，</w:t>
      </w:r>
      <w:r>
        <w:rPr>
          <w:rFonts w:ascii="仿宋_GB2312" w:hAnsi="仿宋_GB2312" w:eastAsia="仿宋_GB2312"/>
          <w:b w:val="0"/>
          <w:sz w:val="32"/>
        </w:rPr>
        <w:t>占2.98%。</w:t>
      </w:r>
    </w:p>
    <w:p w14:paraId="31BC4BC1">
      <w:pPr>
        <w:spacing w:line="580" w:lineRule="exact"/>
        <w:ind w:firstLine="640"/>
        <w:jc w:val="both"/>
      </w:pPr>
      <w:r>
        <w:rPr>
          <w:rFonts w:ascii="仿宋_GB2312" w:hAnsi="仿宋_GB2312" w:eastAsia="仿宋_GB2312"/>
          <w:b w:val="0"/>
          <w:sz w:val="32"/>
        </w:rPr>
        <w:t>4.住房保障支出(类)47.89万元</w:t>
      </w:r>
      <w:r>
        <w:rPr>
          <w:rFonts w:hint="eastAsia" w:ascii="仿宋_GB2312" w:hAnsi="仿宋_GB2312" w:eastAsia="仿宋_GB2312"/>
          <w:b w:val="0"/>
          <w:sz w:val="32"/>
          <w:lang w:eastAsia="zh-CN"/>
        </w:rPr>
        <w:t>，</w:t>
      </w:r>
      <w:r>
        <w:rPr>
          <w:rFonts w:ascii="仿宋_GB2312" w:hAnsi="仿宋_GB2312" w:eastAsia="仿宋_GB2312"/>
          <w:b w:val="0"/>
          <w:sz w:val="32"/>
        </w:rPr>
        <w:t>占7.73%。</w:t>
      </w:r>
    </w:p>
    <w:p w14:paraId="29F18E75">
      <w:pPr>
        <w:spacing w:line="640" w:lineRule="exact"/>
        <w:ind w:firstLine="640"/>
        <w:jc w:val="both"/>
        <w:outlineLvl w:val="3"/>
      </w:pPr>
      <w:r>
        <w:rPr>
          <w:rFonts w:ascii="楷体_GB2312" w:hAnsi="楷体_GB2312" w:eastAsia="楷体_GB2312"/>
          <w:b/>
          <w:sz w:val="32"/>
        </w:rPr>
        <w:t>（三）一般公共预算财政拨款支出决算具体情况</w:t>
      </w:r>
    </w:p>
    <w:p w14:paraId="4D18E411">
      <w:pPr>
        <w:spacing w:line="580" w:lineRule="exact"/>
        <w:ind w:firstLine="640"/>
        <w:jc w:val="both"/>
      </w:pPr>
      <w:r>
        <w:rPr>
          <w:rFonts w:ascii="仿宋_GB2312" w:hAnsi="仿宋_GB2312" w:eastAsia="仿宋_GB2312"/>
          <w:b w:val="0"/>
          <w:sz w:val="32"/>
        </w:rPr>
        <w:t>1.文化旅游体育与传媒支出(类)广播电视(款)其他广播电视支出(项)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支出决算数为476.74万元，比上年决算减少129.62万元，下降21.38%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主要原因是：本年在职人员减少，相关人员经费较上年减少。</w:t>
      </w:r>
    </w:p>
    <w:p w14:paraId="7BBCC41C">
      <w:pPr>
        <w:spacing w:line="580" w:lineRule="exact"/>
        <w:ind w:firstLine="640"/>
        <w:jc w:val="both"/>
      </w:pPr>
      <w:r>
        <w:rPr>
          <w:rFonts w:ascii="仿宋_GB2312" w:hAnsi="仿宋_GB2312" w:eastAsia="仿宋_GB2312"/>
          <w:b w:val="0"/>
          <w:sz w:val="32"/>
        </w:rPr>
        <w:t>2.社会保障和就业支出(类)行政事业单位养老支出(款)事业单位离退休(项)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支出决算数为10.98万元，比上年决算增加9.14万元，增长496.74%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主要原因是：本年增加退休人员基础绩效奖，退休费支出增加。</w:t>
      </w:r>
    </w:p>
    <w:p w14:paraId="79A87DC3">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支出决算数为59.87万元，比上年决算减少7.60万元，下降11.26%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主要原因是：本年在职人员减少，单位基本养老保险缴费较上年减少。</w:t>
      </w:r>
    </w:p>
    <w:p w14:paraId="671D5327">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支出决算数为5.42万元，比上年决算增加5.42万元，增长100.00%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主要原因是：本年新增调出外县人员，职业年金缴费支出增加。</w:t>
      </w:r>
    </w:p>
    <w:p w14:paraId="199C6E76">
      <w:pPr>
        <w:spacing w:line="580" w:lineRule="exact"/>
        <w:ind w:firstLine="640"/>
        <w:jc w:val="both"/>
      </w:pPr>
      <w:r>
        <w:rPr>
          <w:rFonts w:ascii="仿宋_GB2312" w:hAnsi="仿宋_GB2312" w:eastAsia="仿宋_GB2312"/>
          <w:b w:val="0"/>
          <w:sz w:val="32"/>
        </w:rPr>
        <w:t>5.卫生健康支出(类)行政事业单位医疗(款)事业单位医疗(项)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支出决算数为18.44万元，比上年决算减少4.91万元，下降21.03%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主要原因是：本年在职人员减少，事业单位医疗支出较上年减少。</w:t>
      </w:r>
    </w:p>
    <w:p w14:paraId="01DBE50C">
      <w:pPr>
        <w:spacing w:line="580" w:lineRule="exact"/>
        <w:ind w:firstLine="640"/>
        <w:jc w:val="both"/>
      </w:pPr>
      <w:r>
        <w:rPr>
          <w:rFonts w:ascii="仿宋_GB2312" w:hAnsi="仿宋_GB2312" w:eastAsia="仿宋_GB2312"/>
          <w:b w:val="0"/>
          <w:sz w:val="32"/>
        </w:rPr>
        <w:t>6.住房保障支出(类)住房改革支出(款)住房公积金(项)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支出决算数为47.89万元，比上年决算减少10.26万元，下降17.64%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主要原因是：本年在职人员减少，住房公积金缴费较上年减少。</w:t>
      </w:r>
    </w:p>
    <w:p w14:paraId="44DFA186">
      <w:pPr>
        <w:spacing w:line="640" w:lineRule="exact"/>
        <w:ind w:firstLine="640"/>
        <w:jc w:val="both"/>
        <w:outlineLvl w:val="2"/>
      </w:pPr>
      <w:r>
        <w:rPr>
          <w:rFonts w:ascii="黑体" w:hAnsi="黑体" w:eastAsia="黑体"/>
          <w:sz w:val="32"/>
        </w:rPr>
        <w:t>六、一般公共预算财政拨款基本支出决算情况说明</w:t>
      </w:r>
    </w:p>
    <w:p w14:paraId="62B08CFC">
      <w:pPr>
        <w:spacing w:line="580" w:lineRule="exact"/>
        <w:ind w:firstLine="640"/>
        <w:jc w:val="both"/>
      </w:pPr>
      <w:r>
        <w:rPr>
          <w:rFonts w:ascii="仿宋_GB2312" w:hAnsi="仿宋_GB2312" w:eastAsia="仿宋_GB2312"/>
          <w:b w:val="0"/>
          <w:sz w:val="32"/>
        </w:rPr>
        <w:t>2024年度一般公共预算财政拨款基本支出619.34万元，其中：</w:t>
      </w:r>
      <w:r>
        <w:rPr>
          <w:rFonts w:ascii="仿宋_GB2312" w:hAnsi="仿宋_GB2312" w:eastAsia="仿宋_GB2312"/>
          <w:b/>
          <w:sz w:val="32"/>
        </w:rPr>
        <w:t>人员经费617.69万元，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w:t>
      </w:r>
    </w:p>
    <w:p w14:paraId="2C80F894">
      <w:pPr>
        <w:spacing w:line="580" w:lineRule="exact"/>
        <w:ind w:firstLine="640"/>
        <w:jc w:val="both"/>
      </w:pPr>
      <w:r>
        <w:rPr>
          <w:rFonts w:ascii="仿宋_GB2312" w:hAnsi="仿宋_GB2312" w:eastAsia="仿宋_GB2312"/>
          <w:b/>
          <w:sz w:val="32"/>
        </w:rPr>
        <w:t>公用经费1.65万元，</w:t>
      </w:r>
      <w:r>
        <w:rPr>
          <w:rFonts w:ascii="仿宋_GB2312" w:hAnsi="仿宋_GB2312" w:eastAsia="仿宋_GB2312"/>
          <w:b w:val="0"/>
          <w:sz w:val="32"/>
        </w:rPr>
        <w:t>包括：办公费。</w:t>
      </w:r>
    </w:p>
    <w:p w14:paraId="2A86B189">
      <w:pPr>
        <w:spacing w:line="640" w:lineRule="exact"/>
        <w:ind w:firstLine="640"/>
        <w:jc w:val="both"/>
        <w:outlineLvl w:val="2"/>
      </w:pPr>
      <w:r>
        <w:rPr>
          <w:rFonts w:ascii="黑体" w:hAnsi="黑体" w:eastAsia="黑体"/>
          <w:sz w:val="32"/>
        </w:rPr>
        <w:t>七、政府性基金预算财政拨款收入支出决算情况说明</w:t>
      </w:r>
    </w:p>
    <w:p w14:paraId="66DAA860">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0D5805F">
      <w:pPr>
        <w:spacing w:line="640" w:lineRule="exact"/>
        <w:ind w:firstLine="640"/>
        <w:jc w:val="both"/>
        <w:outlineLvl w:val="2"/>
      </w:pPr>
      <w:r>
        <w:rPr>
          <w:rFonts w:ascii="黑体" w:hAnsi="黑体" w:eastAsia="黑体"/>
          <w:sz w:val="32"/>
        </w:rPr>
        <w:t>八、国有资本经营预算财政拨款收入支出决算情况说明</w:t>
      </w:r>
    </w:p>
    <w:p w14:paraId="564CD30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9F506BC">
      <w:pPr>
        <w:spacing w:line="640" w:lineRule="exact"/>
        <w:ind w:firstLine="640"/>
        <w:jc w:val="both"/>
        <w:outlineLvl w:val="2"/>
      </w:pPr>
      <w:r>
        <w:rPr>
          <w:rFonts w:ascii="黑体" w:hAnsi="黑体" w:eastAsia="黑体"/>
          <w:sz w:val="32"/>
        </w:rPr>
        <w:t>九、财政拨款“三公”经费支出决算情况说明</w:t>
      </w:r>
    </w:p>
    <w:p w14:paraId="16646957">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7471DDDC">
      <w:pPr>
        <w:spacing w:line="580" w:lineRule="exact"/>
        <w:ind w:firstLine="640"/>
        <w:jc w:val="both"/>
      </w:pPr>
      <w:r>
        <w:rPr>
          <w:rFonts w:ascii="仿宋_GB2312" w:hAnsi="仿宋_GB2312" w:eastAsia="仿宋_GB2312"/>
          <w:b/>
          <w:sz w:val="32"/>
        </w:rPr>
        <w:t>具体情况如下：</w:t>
      </w:r>
    </w:p>
    <w:p w14:paraId="555309C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45AB21E">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3ED06DC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8F828A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61F9EE1">
      <w:pPr>
        <w:spacing w:line="640" w:lineRule="exact"/>
        <w:ind w:firstLine="640"/>
        <w:jc w:val="both"/>
        <w:outlineLvl w:val="2"/>
      </w:pPr>
      <w:r>
        <w:rPr>
          <w:rFonts w:ascii="黑体" w:hAnsi="黑体" w:eastAsia="黑体"/>
          <w:sz w:val="32"/>
        </w:rPr>
        <w:t>十、其他重要事项的情况说明</w:t>
      </w:r>
    </w:p>
    <w:p w14:paraId="233C598A">
      <w:pPr>
        <w:spacing w:line="640" w:lineRule="exact"/>
        <w:ind w:firstLine="640"/>
        <w:jc w:val="both"/>
        <w:outlineLvl w:val="3"/>
      </w:pPr>
      <w:r>
        <w:rPr>
          <w:rFonts w:ascii="楷体_GB2312" w:hAnsi="楷体_GB2312" w:eastAsia="楷体_GB2312"/>
          <w:b/>
          <w:sz w:val="32"/>
        </w:rPr>
        <w:t>（一）机关运行经费及公用经费支出情况</w:t>
      </w:r>
    </w:p>
    <w:p w14:paraId="517707A7">
      <w:pPr>
        <w:spacing w:line="580" w:lineRule="exact"/>
        <w:ind w:firstLine="640"/>
        <w:jc w:val="both"/>
      </w:pPr>
      <w:r>
        <w:rPr>
          <w:rFonts w:ascii="仿宋_GB2312" w:hAnsi="仿宋_GB2312" w:eastAsia="仿宋_GB2312"/>
          <w:b w:val="0"/>
          <w:sz w:val="32"/>
        </w:rPr>
        <w:t>2024年度阿图什市松他克镇文体广电旅游服务中心（事业单位）公用经费支出1.65万元，比上年增加0.00万元，增长0.00%，主要原因是：本年公用经费与上年一致，无差异。</w:t>
      </w:r>
    </w:p>
    <w:p w14:paraId="6EF2806E">
      <w:pPr>
        <w:spacing w:line="640" w:lineRule="exact"/>
        <w:ind w:firstLine="640"/>
        <w:jc w:val="both"/>
        <w:outlineLvl w:val="3"/>
      </w:pPr>
      <w:r>
        <w:rPr>
          <w:rFonts w:ascii="楷体_GB2312" w:hAnsi="楷体_GB2312" w:eastAsia="楷体_GB2312"/>
          <w:b/>
          <w:sz w:val="32"/>
        </w:rPr>
        <w:t>（二）政府采购情况</w:t>
      </w:r>
    </w:p>
    <w:p w14:paraId="60F33D27">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3D1C50C9">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3220177F">
      <w:pPr>
        <w:spacing w:line="640" w:lineRule="exact"/>
        <w:ind w:firstLine="640"/>
        <w:jc w:val="both"/>
        <w:outlineLvl w:val="3"/>
      </w:pPr>
      <w:r>
        <w:rPr>
          <w:rFonts w:ascii="楷体_GB2312" w:hAnsi="楷体_GB2312" w:eastAsia="楷体_GB2312"/>
          <w:b/>
          <w:sz w:val="32"/>
        </w:rPr>
        <w:t>（三）国有资产占用情况说明</w:t>
      </w:r>
    </w:p>
    <w:p w14:paraId="401FECC0">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61C31F33">
      <w:pPr>
        <w:spacing w:line="640" w:lineRule="exact"/>
        <w:ind w:firstLine="640"/>
        <w:jc w:val="both"/>
        <w:outlineLvl w:val="2"/>
      </w:pPr>
      <w:r>
        <w:rPr>
          <w:rFonts w:ascii="黑体" w:hAnsi="黑体" w:eastAsia="黑体"/>
          <w:sz w:val="32"/>
        </w:rPr>
        <w:t>十一、预算绩效的情况说明</w:t>
      </w:r>
    </w:p>
    <w:p w14:paraId="0C88B1B2">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预算绩效项目。发现的问题及原因：本单位无预算绩效项目。下一步改进措施：本单位无预算绩效项目。</w:t>
      </w:r>
    </w:p>
    <w:p w14:paraId="475EAA16">
      <w:r>
        <w:br w:type="page"/>
      </w:r>
    </w:p>
    <w:p w14:paraId="1DABB887">
      <w:pPr>
        <w:spacing w:line="640" w:lineRule="exact"/>
        <w:ind w:firstLine="640"/>
        <w:jc w:val="both"/>
        <w:outlineLvl w:val="2"/>
      </w:pPr>
      <w:r>
        <w:rPr>
          <w:rFonts w:ascii="黑体" w:hAnsi="黑体" w:eastAsia="黑体"/>
          <w:sz w:val="32"/>
        </w:rPr>
        <w:t>十二、其他需说明的事项</w:t>
      </w:r>
    </w:p>
    <w:p w14:paraId="162F647D">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本单位2024年度无政府采购支出，授予中小企业合同金额0.00万元。</w:t>
      </w:r>
    </w:p>
    <w:p w14:paraId="1B903F16">
      <w:pPr>
        <w:spacing w:line="580" w:lineRule="exact"/>
        <w:ind w:firstLine="640"/>
        <w:jc w:val="both"/>
      </w:pPr>
      <w:r>
        <w:rPr>
          <w:rFonts w:ascii="仿宋_GB2312" w:hAnsi="仿宋_GB2312" w:eastAsia="仿宋_GB2312"/>
          <w:b w:val="0"/>
          <w:sz w:val="32"/>
        </w:rPr>
        <w:t>本年度本单位整体绩效自评表由阿图什市松他克镇人民政府编报并公开。</w:t>
      </w:r>
    </w:p>
    <w:p w14:paraId="64D7CFE2">
      <w:r>
        <w:br w:type="page"/>
      </w:r>
    </w:p>
    <w:p w14:paraId="439E2B0A">
      <w:pPr>
        <w:spacing w:line="240" w:lineRule="auto"/>
        <w:jc w:val="center"/>
        <w:outlineLvl w:val="1"/>
      </w:pPr>
      <w:r>
        <w:rPr>
          <w:rFonts w:ascii="黑体" w:hAnsi="黑体" w:eastAsia="黑体"/>
          <w:sz w:val="32"/>
        </w:rPr>
        <w:t>第三部分 专业名词解释</w:t>
      </w:r>
    </w:p>
    <w:p w14:paraId="0430F5E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82D518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0FB575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9D3C8E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8EEEC5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830F7B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85D8C5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D226F5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F1A97A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ADBFA1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7D90C9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A52D76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DFDC2C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5E3B0A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2B0F7DF">
      <w:r>
        <w:br w:type="page"/>
      </w:r>
    </w:p>
    <w:p w14:paraId="14690C02">
      <w:pPr>
        <w:spacing w:line="240" w:lineRule="auto"/>
        <w:jc w:val="center"/>
        <w:outlineLvl w:val="1"/>
      </w:pPr>
      <w:r>
        <w:rPr>
          <w:rFonts w:ascii="黑体" w:hAnsi="黑体" w:eastAsia="黑体"/>
          <w:sz w:val="32"/>
        </w:rPr>
        <w:t>第四部分 部门决算报表（见附表）</w:t>
      </w:r>
    </w:p>
    <w:p w14:paraId="04D74997">
      <w:pPr>
        <w:spacing w:line="240" w:lineRule="auto"/>
        <w:ind w:firstLine="640"/>
        <w:jc w:val="both"/>
      </w:pPr>
      <w:r>
        <w:rPr>
          <w:rFonts w:ascii="仿宋_GB2312" w:hAnsi="仿宋_GB2312" w:eastAsia="仿宋_GB2312"/>
          <w:b w:val="0"/>
          <w:sz w:val="32"/>
        </w:rPr>
        <w:t>一、《收入支出决算总表》</w:t>
      </w:r>
    </w:p>
    <w:p w14:paraId="60B9916F">
      <w:pPr>
        <w:spacing w:line="240" w:lineRule="auto"/>
        <w:ind w:firstLine="640"/>
        <w:jc w:val="both"/>
      </w:pPr>
      <w:r>
        <w:rPr>
          <w:rFonts w:ascii="仿宋_GB2312" w:hAnsi="仿宋_GB2312" w:eastAsia="仿宋_GB2312"/>
          <w:b w:val="0"/>
          <w:sz w:val="32"/>
        </w:rPr>
        <w:t>二、《收入决算表》</w:t>
      </w:r>
    </w:p>
    <w:p w14:paraId="24A795F1">
      <w:pPr>
        <w:spacing w:line="240" w:lineRule="auto"/>
        <w:ind w:firstLine="640"/>
        <w:jc w:val="both"/>
      </w:pPr>
      <w:r>
        <w:rPr>
          <w:rFonts w:ascii="仿宋_GB2312" w:hAnsi="仿宋_GB2312" w:eastAsia="仿宋_GB2312"/>
          <w:b w:val="0"/>
          <w:sz w:val="32"/>
        </w:rPr>
        <w:t>三、《支出决算表》</w:t>
      </w:r>
    </w:p>
    <w:p w14:paraId="0FBF2955">
      <w:pPr>
        <w:spacing w:line="240" w:lineRule="auto"/>
        <w:ind w:firstLine="640"/>
        <w:jc w:val="both"/>
      </w:pPr>
      <w:r>
        <w:rPr>
          <w:rFonts w:ascii="仿宋_GB2312" w:hAnsi="仿宋_GB2312" w:eastAsia="仿宋_GB2312"/>
          <w:b w:val="0"/>
          <w:sz w:val="32"/>
        </w:rPr>
        <w:t>四、《财政拨款收入支出决算总表》</w:t>
      </w:r>
    </w:p>
    <w:p w14:paraId="1E93A607">
      <w:pPr>
        <w:spacing w:line="240" w:lineRule="auto"/>
        <w:ind w:firstLine="640"/>
        <w:jc w:val="both"/>
      </w:pPr>
      <w:r>
        <w:rPr>
          <w:rFonts w:ascii="仿宋_GB2312" w:hAnsi="仿宋_GB2312" w:eastAsia="仿宋_GB2312"/>
          <w:b w:val="0"/>
          <w:sz w:val="32"/>
        </w:rPr>
        <w:t>五、《一般公共预算财政拨款支出决算表》</w:t>
      </w:r>
    </w:p>
    <w:p w14:paraId="7818CD1F">
      <w:pPr>
        <w:spacing w:line="240" w:lineRule="auto"/>
        <w:ind w:firstLine="640"/>
        <w:jc w:val="both"/>
      </w:pPr>
      <w:r>
        <w:rPr>
          <w:rFonts w:ascii="仿宋_GB2312" w:hAnsi="仿宋_GB2312" w:eastAsia="仿宋_GB2312"/>
          <w:b w:val="0"/>
          <w:sz w:val="32"/>
        </w:rPr>
        <w:t>六、《一般公共预算财政拨款基本支出决算表》</w:t>
      </w:r>
    </w:p>
    <w:p w14:paraId="3F1AE3F7">
      <w:pPr>
        <w:spacing w:line="240" w:lineRule="auto"/>
        <w:ind w:firstLine="640"/>
        <w:jc w:val="both"/>
      </w:pPr>
      <w:r>
        <w:rPr>
          <w:rFonts w:ascii="仿宋_GB2312" w:hAnsi="仿宋_GB2312" w:eastAsia="仿宋_GB2312"/>
          <w:b w:val="0"/>
          <w:sz w:val="32"/>
        </w:rPr>
        <w:t>七、《政府性基金预算财政拨款收入支出决算表》</w:t>
      </w:r>
    </w:p>
    <w:p w14:paraId="58B5990B">
      <w:pPr>
        <w:spacing w:line="240" w:lineRule="auto"/>
        <w:ind w:firstLine="640"/>
        <w:jc w:val="both"/>
      </w:pPr>
      <w:r>
        <w:rPr>
          <w:rFonts w:ascii="仿宋_GB2312" w:hAnsi="仿宋_GB2312" w:eastAsia="仿宋_GB2312"/>
          <w:b w:val="0"/>
          <w:sz w:val="32"/>
        </w:rPr>
        <w:t>八、《国有资本经营预算财政拨款收入支出决算表》</w:t>
      </w:r>
    </w:p>
    <w:p w14:paraId="59CD28EB">
      <w:pPr>
        <w:spacing w:line="240" w:lineRule="auto"/>
        <w:ind w:firstLine="640"/>
        <w:jc w:val="both"/>
      </w:pPr>
      <w:r>
        <w:rPr>
          <w:rFonts w:ascii="仿宋_GB2312" w:hAnsi="仿宋_GB2312" w:eastAsia="仿宋_GB2312"/>
          <w:b w:val="0"/>
          <w:sz w:val="32"/>
        </w:rPr>
        <w:t>九、《财政拨款“三公”经费支出决算表》</w:t>
      </w:r>
    </w:p>
    <w:p w14:paraId="58F7B188">
      <w:pPr>
        <w:spacing w:line="240" w:lineRule="auto"/>
        <w:ind w:firstLine="640"/>
        <w:jc w:val="both"/>
      </w:pPr>
    </w:p>
    <w:p w14:paraId="1F842AE0">
      <w:pPr>
        <w:spacing w:line="240" w:lineRule="auto"/>
        <w:ind w:firstLine="640"/>
        <w:jc w:val="both"/>
      </w:pPr>
    </w:p>
    <w:p w14:paraId="17739C39">
      <w:pPr>
        <w:spacing w:line="240" w:lineRule="auto"/>
        <w:ind w:firstLine="640"/>
        <w:jc w:val="both"/>
      </w:pPr>
    </w:p>
    <w:p w14:paraId="0DD72799">
      <w:pPr>
        <w:spacing w:line="240" w:lineRule="auto"/>
        <w:ind w:firstLine="640"/>
        <w:jc w:val="both"/>
      </w:pPr>
    </w:p>
    <w:p w14:paraId="620F767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77B27AD-6228-414F-8464-D7AC915FCD8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9CA6ED28-FBC8-47AC-B95F-3FA29C1A81A0}"/>
  </w:font>
  <w:font w:name="仿宋_GB2312">
    <w:altName w:val="仿宋"/>
    <w:panose1 w:val="02010609030101010101"/>
    <w:charset w:val="86"/>
    <w:family w:val="modern"/>
    <w:pitch w:val="default"/>
    <w:sig w:usb0="00000000" w:usb1="00000000" w:usb2="00000000" w:usb3="00000000" w:csb0="00040000" w:csb1="00000000"/>
    <w:embedRegular r:id="rId3" w:fontKey="{B1D13E9B-D213-45BF-963F-8D5989CF601F}"/>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5082A834-4DFE-4447-BBCF-D276F2177BD5}"/>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7717048"/>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075172"/>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4918</Words>
  <Characters>5534</Characters>
  <Lines>0</Lines>
  <Paragraphs>0</Paragraphs>
  <TotalTime>2</TotalTime>
  <ScaleCrop>false</ScaleCrop>
  <LinksUpToDate>false</LinksUpToDate>
  <CharactersWithSpaces>5544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2025-09-08T10:32:10Z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eyJoZGlkIjoiOTViNzA1OWY5YThmYzNkNTBiNjViMjFjMTI5MzRkMzEiLCJ1c2VySWQiOiI0MzE2NzY3NzkifQ==</vt:lpwstr>
  </property>
</Properties>
</file>