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社区运转经费</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项目名称：社区运转经费</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项目单位：阿图什市幸福街道办事处</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主管部门：阿图什市幸福街道办事处</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30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社区运转经费</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根据阿图什市“十四五”规划及团结组织党和群众工作发展需要，按自治区团结组织党员和群众工作要求，结合本单位团党组织和群众工作管理职能，团结组织党员和群众工作职责，</w:t>
      </w:r>
      <w:r>
        <w:rPr>
          <w:rFonts w:ascii="仿宋_GB2312" w:hAnsi="仿宋_GB2312" w:cs="仿宋_GB2312" w:hint="eastAsia"/>
          <w:color w:val="auto"/>
          <w:sz w:val="32"/>
          <w:szCs w:val="32"/>
          <w:highlight w:val="none"/>
          <w:lang w:val="en-US" w:eastAsia="zh-CN"/>
        </w:rPr>
        <w:t xml:space="preserve">开展社区运转经费项目。一是</w:t>
      </w:r>
      <w:r>
        <w:rPr>
          <w:rFonts w:ascii="仿宋_GB2312" w:hAnsi="仿宋_GB2312" w:cs="仿宋_GB2312" w:hint="eastAsia"/>
          <w:color w:val="auto"/>
          <w:sz w:val="32"/>
          <w:szCs w:val="32"/>
          <w:highlight w:val="none"/>
        </w:rPr>
        <w:t xml:space="preserve">推动基层政府权力运行机制规约化。加强多渠道的监督机制建设，推动政府部门依法行政，完善政府及相关职能部门的权力清单、责任清单和负面清单，把权力关进制度的笼子里，保障权力在阳光下规范运行。对负面清单之外的公共领域，应鼓励社会组织</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市场力量积极</w:t>
      </w:r>
      <w:r>
        <w:rPr>
          <w:rFonts w:ascii="仿宋_GB2312" w:hAnsi="仿宋_GB2312" w:cs="仿宋_GB2312" w:hint="eastAsia"/>
          <w:color w:val="auto"/>
          <w:sz w:val="32"/>
          <w:szCs w:val="32"/>
          <w:highlight w:val="none"/>
          <w:lang w:eastAsia="zh-CN"/>
        </w:rPr>
        <w:t xml:space="preserve">参加</w:t>
      </w:r>
      <w:r>
        <w:rPr>
          <w:rFonts w:ascii="仿宋_GB2312" w:hAnsi="仿宋_GB2312" w:cs="仿宋_GB2312" w:hint="eastAsia"/>
          <w:color w:val="auto"/>
          <w:sz w:val="32"/>
          <w:szCs w:val="32"/>
          <w:highlight w:val="none"/>
        </w:rPr>
        <w:t xml:space="preserve">，推动社区治理内生力量的培育。</w:t>
      </w:r>
      <w:r>
        <w:rPr>
          <w:rFonts w:ascii="仿宋_GB2312" w:hAnsi="仿宋_GB2312" w:cs="仿宋_GB2312" w:hint="eastAsia"/>
          <w:color w:val="auto"/>
          <w:sz w:val="32"/>
          <w:szCs w:val="32"/>
          <w:highlight w:val="none"/>
          <w:lang w:val="en-US" w:eastAsia="zh-CN"/>
        </w:rPr>
        <w:t xml:space="preserve">二是</w:t>
      </w:r>
      <w:r>
        <w:rPr>
          <w:rFonts w:ascii="仿宋_GB2312" w:hAnsi="仿宋_GB2312" w:cs="仿宋_GB2312" w:hint="eastAsia"/>
          <w:color w:val="auto"/>
          <w:sz w:val="32"/>
          <w:szCs w:val="32"/>
          <w:highlight w:val="none"/>
        </w:rPr>
        <w:t xml:space="preserve">增强社会组织培育的机制韧性。社会组织是社区治理主体的重要组成部分，强化社会组织培育机制，是拓展社区治理主体的重要路径。通过发挥基于市民趣缘、业缘、地缘等元素建构的社区自组织功能，及时高效处理邻里纠纷、社区矫正、空巢老人居家养老等公共事务，以提升居民生活的社区认同感</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幸福感。</w:t>
      </w:r>
      <w:r>
        <w:rPr>
          <w:rFonts w:ascii="仿宋_GB2312" w:hAnsi="仿宋_GB2312" w:cs="仿宋_GB2312" w:hint="eastAsia"/>
          <w:color w:val="auto"/>
          <w:sz w:val="32"/>
          <w:szCs w:val="32"/>
          <w:highlight w:val="none"/>
          <w:lang w:val="en-US" w:eastAsia="zh-CN"/>
        </w:rPr>
        <w:t xml:space="preserve">三是</w:t>
      </w:r>
      <w:r>
        <w:rPr>
          <w:rFonts w:ascii="仿宋_GB2312" w:hAnsi="仿宋_GB2312" w:cs="仿宋_GB2312" w:hint="eastAsia"/>
          <w:color w:val="auto"/>
          <w:sz w:val="32"/>
          <w:szCs w:val="32"/>
          <w:highlight w:val="none"/>
        </w:rPr>
        <w:t xml:space="preserve">完善社区居民公共精神与公共素养的培育机制。居民作为社区核心主体，公共素养的培育有助于居民基于公共理性参与公共事务协商，并在社区协商议事等公共活动中不断锤炼自身的协商技能与决策能力。只有让居民形成“社区公共福祉最大化”的价值共识，才能优化高质量的社区治理机制。</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项目资金165万元，用于缴纳水电网络电话费期限12个月20万元，采购办公用品次数12次30万元，印刷各类宣传材料数量100万</w:t>
      </w:r>
      <w:r>
        <w:rPr>
          <w:rFonts w:ascii="仿宋_GB2312" w:hAnsi="仿宋_GB2312" w:cs="仿宋_GB2312" w:hint="eastAsia"/>
          <w:color w:val="auto"/>
          <w:sz w:val="32"/>
          <w:szCs w:val="30"/>
          <w:highlight w:val="none"/>
          <w:lang w:val="en-US" w:eastAsia="zh-CN"/>
        </w:rPr>
        <w:t xml:space="preserve">份</w:t>
      </w:r>
      <w:r>
        <w:rPr>
          <w:rFonts w:ascii="仿宋_GB2312" w:hAnsi="仿宋_GB2312" w:cs="仿宋_GB2312" w:hint="eastAsia"/>
          <w:color w:val="auto"/>
          <w:sz w:val="32"/>
          <w:szCs w:val="30"/>
          <w:highlight w:val="none"/>
        </w:rPr>
        <w:t xml:space="preserve">20万元，日常设施维修次数12次15万元，开展各类活动次数12次30万，12个社区广告制作，社区打造50万元。项目实施后将加强基层组织建设，保障街道社区工作正常开展，推动社区发展，提高居民素质，维护社会稳定。</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幸福街道办事处,实施单位为阿图什市幸福街道办事处，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1</w:t>
      </w:r>
      <w:r>
        <w:rPr>
          <w:rStyle w:val="Strong"/>
          <w:rFonts w:ascii="仿宋_GB2312" w:hAnsi="仿宋_GB2312" w:cs="仿宋_GB2312" w:hint="eastAsia"/>
          <w:b w:val="0"/>
          <w:bCs w:val="0"/>
          <w:color w:val="auto"/>
          <w:spacing w:val="-4"/>
          <w:sz w:val="32"/>
          <w:szCs w:val="30"/>
          <w:highlight w:val="none"/>
          <w:lang w:val="en-US" w:eastAsia="zh-CN"/>
        </w:rPr>
        <w:t xml:space="preserve">65</w:t>
      </w:r>
      <w:r>
        <w:rPr>
          <w:rStyle w:val="Strong"/>
          <w:rFonts w:ascii="仿宋_GB2312" w:hAnsi="仿宋_GB2312" w:cs="仿宋_GB2312" w:hint="eastAsia"/>
          <w:b w:val="0"/>
          <w:bCs w:val="0"/>
          <w:color w:val="auto"/>
          <w:spacing w:val="-4"/>
          <w:sz w:val="32"/>
          <w:szCs w:val="30"/>
          <w:highlight w:val="none"/>
        </w:rPr>
        <w:t xml:space="preserve">万元，资金来源为本级部门预算资金。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131.9731</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8</w:t>
      </w:r>
      <w:r>
        <w:rPr>
          <w:rStyle w:val="Strong"/>
          <w:rFonts w:ascii="仿宋_GB2312" w:hAnsi="仿宋_GB2312" w:cs="仿宋_GB2312" w:hint="eastAsia"/>
          <w:b w:val="0"/>
          <w:color w:val="auto"/>
          <w:spacing w:val="-4"/>
          <w:sz w:val="32"/>
          <w:szCs w:val="30"/>
          <w:highlight w:val="none"/>
          <w:lang w:val="en-US" w:eastAsia="zh-CN"/>
        </w:rPr>
        <w:t xml:space="preserve">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缴纳水电网络电话</w:t>
      </w:r>
      <w:r>
        <w:rPr>
          <w:rStyle w:val="Strong"/>
          <w:rFonts w:ascii="仿宋_GB2312" w:hint="eastAsia"/>
          <w:b w:val="0"/>
          <w:color w:val="auto"/>
          <w:spacing w:val="-4"/>
          <w:sz w:val="32"/>
          <w:highlight w:val="none"/>
          <w:lang w:val="en-US" w:eastAsia="zh-CN"/>
        </w:rPr>
        <w:t xml:space="preserve">成本：</w:t>
      </w:r>
      <w:r>
        <w:rPr>
          <w:rStyle w:val="Strong"/>
          <w:rFonts w:ascii="仿宋_GB2312" w:hint="eastAsia"/>
          <w:b w:val="0"/>
          <w:color w:val="auto"/>
          <w:spacing w:val="-4"/>
          <w:sz w:val="32"/>
          <w:highlight w:val="none"/>
        </w:rPr>
        <w:t xml:space="preserve">45.0225万元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采购办公用品</w:t>
      </w:r>
      <w:r>
        <w:rPr>
          <w:rStyle w:val="Strong"/>
          <w:rFonts w:ascii="仿宋_GB2312" w:hint="eastAsia"/>
          <w:b w:val="0"/>
          <w:color w:val="auto"/>
          <w:spacing w:val="-4"/>
          <w:sz w:val="32"/>
          <w:highlight w:val="none"/>
          <w:lang w:val="en-US" w:eastAsia="zh-CN"/>
        </w:rPr>
        <w:t xml:space="preserve">成本：</w:t>
      </w:r>
      <w:r>
        <w:rPr>
          <w:rStyle w:val="Strong"/>
          <w:rFonts w:ascii="仿宋_GB2312" w:hint="eastAsia"/>
          <w:b w:val="0"/>
          <w:color w:val="auto"/>
          <w:spacing w:val="-4"/>
          <w:sz w:val="32"/>
          <w:highlight w:val="none"/>
        </w:rPr>
        <w:t xml:space="preserve">26.75万元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印刷各类宣传材料</w:t>
      </w:r>
      <w:r>
        <w:rPr>
          <w:rStyle w:val="Strong"/>
          <w:rFonts w:ascii="仿宋_GB2312" w:hint="eastAsia"/>
          <w:b w:val="0"/>
          <w:color w:val="auto"/>
          <w:spacing w:val="-4"/>
          <w:sz w:val="32"/>
          <w:highlight w:val="none"/>
          <w:lang w:val="en-US" w:eastAsia="zh-CN"/>
        </w:rPr>
        <w:t xml:space="preserve">成本：</w:t>
      </w:r>
      <w:r>
        <w:rPr>
          <w:rStyle w:val="Strong"/>
          <w:rFonts w:ascii="仿宋_GB2312" w:hint="eastAsia"/>
          <w:b w:val="0"/>
          <w:color w:val="auto"/>
          <w:spacing w:val="-4"/>
          <w:sz w:val="32"/>
          <w:highlight w:val="none"/>
        </w:rPr>
        <w:t xml:space="preserve">0.16万元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日常设施维修</w:t>
      </w:r>
      <w:r>
        <w:rPr>
          <w:rStyle w:val="Strong"/>
          <w:rFonts w:ascii="仿宋_GB2312" w:hint="eastAsia"/>
          <w:b w:val="0"/>
          <w:color w:val="auto"/>
          <w:spacing w:val="-4"/>
          <w:sz w:val="32"/>
          <w:highlight w:val="none"/>
          <w:lang w:val="en-US" w:eastAsia="zh-CN"/>
        </w:rPr>
        <w:t xml:space="preserve">成本：</w:t>
      </w:r>
      <w:r>
        <w:rPr>
          <w:rStyle w:val="Strong"/>
          <w:rFonts w:ascii="仿宋_GB2312" w:hint="eastAsia"/>
          <w:b w:val="0"/>
          <w:color w:val="auto"/>
          <w:spacing w:val="-4"/>
          <w:sz w:val="32"/>
          <w:highlight w:val="none"/>
        </w:rPr>
        <w:t xml:space="preserve">7.51万元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开展各类活动成本</w:t>
      </w:r>
      <w:r>
        <w:rPr>
          <w:rStyle w:val="Strong"/>
          <w:rFonts w:ascii="仿宋_GB2312" w:hint="eastAsia"/>
          <w:b w:val="0"/>
          <w:color w:val="auto"/>
          <w:spacing w:val="-4"/>
          <w:sz w:val="32"/>
          <w:highlight w:val="none"/>
        </w:rPr>
        <w:tab/>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37.3706万元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社区广告制作</w:t>
      </w:r>
      <w:r>
        <w:rPr>
          <w:rStyle w:val="Strong"/>
          <w:rFonts w:ascii="仿宋_GB2312" w:hint="eastAsia"/>
          <w:b w:val="0"/>
          <w:color w:val="auto"/>
          <w:spacing w:val="-4"/>
          <w:sz w:val="32"/>
          <w:highlight w:val="none"/>
          <w:lang w:val="en-US" w:eastAsia="zh-CN"/>
        </w:rPr>
        <w:t xml:space="preserve">成本：</w:t>
      </w:r>
      <w:r>
        <w:rPr>
          <w:rStyle w:val="Strong"/>
          <w:rFonts w:ascii="仿宋_GB2312" w:hint="eastAsia"/>
          <w:b w:val="0"/>
          <w:color w:val="auto"/>
          <w:spacing w:val="-4"/>
          <w:sz w:val="32"/>
          <w:highlight w:val="none"/>
        </w:rPr>
        <w:t xml:space="preserve">15.16万元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项目资金165万元，用于缴纳水电网络电话费期限12个月20万元，采购办公用品次数12次30万元，印刷各类宣传材料数量100万份20万元，日常设施维修次数12次15万元，开展各类活动次数12次30万，12个社区广告制作，社区打造50万元。项目实施后将加强基层组织建设，保障街道社区工作正常开展，推动社区发展，提高居民素质，维护社会稳定。</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等相关政策文件与规定，绩效评价旨在评价本项目前期审批、实施过程及实施效果，促进预算管理不断完善，加快绩效目标的实现，保证财政资金有效、合理使用，具体绩效评价的目的细分如下：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社区运转经费</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（3）激励约束。绩效评价结果应用</w:t>
      </w:r>
      <w:r>
        <w:rPr>
          <w:rFonts w:ascii="仿宋_GB2312" w:hAnsi="仿宋_GB2312" w:cs="仿宋_GB2312" w:hint="eastAsia"/>
          <w:color w:val="auto"/>
          <w:sz w:val="32"/>
          <w:highlight w:val="none"/>
          <w:lang w:eastAsia="zh-CN"/>
        </w:rPr>
        <w:t xml:space="preserve">、</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在对202</w:t>
      </w:r>
      <w:r>
        <w:rPr>
          <w:rFonts w:ascii="仿宋_GB2312" w:hAnsi="仿宋_GB2312" w:cs="仿宋_GB2312"/>
          <w:color w:val="auto"/>
          <w:sz w:val="32"/>
          <w:highlight w:val="none"/>
        </w:rPr>
        <w:t xml:space="preserve">4</w:t>
      </w:r>
      <w:r>
        <w:rPr>
          <w:rFonts w:ascii="仿宋_GB2312" w:hAnsi="仿宋_GB2312" w:cs="仿宋_GB2312" w:hint="eastAsia"/>
          <w:color w:val="auto"/>
          <w:sz w:val="32"/>
          <w:highlight w:val="none"/>
        </w:rPr>
        <w:t xml:space="preserve">年</w:t>
      </w:r>
      <w:r>
        <w:rPr>
          <w:rFonts w:ascii="仿宋_GB2312" w:hAnsi="仿宋_GB2312" w:cs="仿宋_GB2312" w:hint="eastAsia"/>
          <w:color w:val="auto"/>
          <w:sz w:val="32"/>
          <w:highlight w:val="none"/>
          <w:lang w:eastAsia="zh-CN"/>
        </w:rPr>
        <w:t xml:space="preserve">社区运转经费</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社区运转经费</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社区运转经费</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社区运转经费</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业务</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刘哲</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陈团伟</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尼依拉·库尔班</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社区运转经费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组织管理、产出与效益效果。在此基础上，以相关的项目数据为基础，综合运用不同的评价方法，结合评价标准和评分规则，社区运转经费综合得分为92.3分，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b/>
          <w:color w:val="auto"/>
          <w:sz w:val="32"/>
          <w:szCs w:val="32"/>
          <w:highlight w:val="none"/>
          <w:lang w:val="en-US" w:eastAsia="zh-CN" w:bidi="ar-SA"/>
        </w:rPr>
        <w:t xml:space="preserve">4</w:t>
      </w:r>
      <w:r>
        <w:rPr>
          <w:rFonts w:ascii="仿宋_GB2312" w:eastAsia="仿宋_GB2312" w:hAnsi="仿宋_GB2312" w:cs="仿宋_GB2312" w:hint="eastAsia"/>
          <w:b/>
          <w:color w:val="auto"/>
          <w:sz w:val="32"/>
          <w:szCs w:val="32"/>
          <w:highlight w:val="none"/>
          <w:lang w:val="en-US" w:eastAsia="zh-CN" w:bidi="ar-SA"/>
        </w:rPr>
        <w:t xml:space="preserve">年社区运转经费评价得分情况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662"/>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68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57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16</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预算执行率扣1分</w:t>
            </w:r>
          </w:p>
        </w:tc>
      </w:tr>
      <w:tr>
        <w:tblPrEx>
          <w:tblW w:w="9309" w:type="dxa"/>
          <w:tblLayout w:type="fixed"/>
          <w:tblCellMar>
            <w:top w:w="0" w:type="dxa"/>
            <w:left w:w="10" w:type="dxa"/>
            <w:bottom w:w="0" w:type="dxa"/>
            <w:right w:w="10" w:type="dxa"/>
          </w:tblCellMar>
        </w:tblPrEx>
        <w:trPr>
          <w:trHeight w:hRule="exact" w:val="1656"/>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23.3</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数量指标扣2分</w:t>
            </w:r>
          </w:p>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质量指标扣1.4分</w:t>
            </w:r>
          </w:p>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成本指标扣3.3分</w:t>
            </w:r>
          </w:p>
        </w:tc>
      </w:tr>
      <w:tr>
        <w:tblPrEx>
          <w:tblW w:w="9309" w:type="dxa"/>
          <w:tblLayout w:type="fixed"/>
          <w:tblCellMar>
            <w:top w:w="0" w:type="dxa"/>
            <w:left w:w="10" w:type="dxa"/>
            <w:bottom w:w="0" w:type="dxa"/>
            <w:right w:w="10" w:type="dxa"/>
          </w:tblCellMar>
        </w:tblPrEx>
        <w:trPr>
          <w:trHeight w:hRule="exact" w:val="601"/>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622"/>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92.3</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社区运转经费</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lang w:eastAsia="zh-CN"/>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年已完成缴纳水电网络电话费期限12个月</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采购办公用品次数12次</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日常设施维修次数6次</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开展各类活动次数12次</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广告制作社区数量11个等工作；通过该项目的实施加强基层组织建设，保障街道社区工作正常开展，推动社区发展，提高居民素质，维护社会稳定。</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社区运转经费</w:t>
      </w:r>
      <w:r>
        <w:rPr>
          <w:rFonts w:ascii="仿宋_GB2312" w:hAnsi="仿宋_GB2312" w:cs="仿宋_GB2312" w:hint="eastAsia"/>
          <w:color w:val="auto"/>
          <w:sz w:val="32"/>
          <w:szCs w:val="32"/>
          <w:highlight w:val="none"/>
        </w:rPr>
        <w:t xml:space="preserve">支出共计</w:t>
      </w:r>
      <w:r>
        <w:rPr>
          <w:rStyle w:val="Strong"/>
          <w:rFonts w:ascii="仿宋_GB2312" w:hAnsi="仿宋_GB2312" w:cs="仿宋_GB2312" w:hint="eastAsia"/>
          <w:b w:val="0"/>
          <w:color w:val="auto"/>
          <w:spacing w:val="-4"/>
          <w:sz w:val="32"/>
          <w:szCs w:val="30"/>
          <w:highlight w:val="none"/>
          <w:lang w:val="en-US" w:eastAsia="zh-CN"/>
        </w:rPr>
        <w:t xml:space="preserve">131.9731</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92.3</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社区运转经费</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社区运转经费</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社区运转经费</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社区运转经费</w:t>
      </w:r>
      <w:r>
        <w:rPr>
          <w:rFonts w:ascii="仿宋_GB2312" w:hAnsi="仿宋_GB2312" w:cs="仿宋_GB2312" w:hint="eastAsia"/>
          <w:color w:val="auto"/>
          <w:sz w:val="32"/>
          <w:szCs w:val="32"/>
          <w:highlight w:val="none"/>
          <w:lang w:val="en-US" w:eastAsia="zh-CN"/>
        </w:rPr>
        <w:t xml:space="preserve">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严格按照政府采购制度规范实施政府采购。对于需要实施政府采购的活动，严格实施、履行采购手续，选择合规可行的采购形式，并组织专家评审或公开招标，将采购政策、采购程序、采购过程规范化、透明化。</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5）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社区运转经费</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采购招标、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数量指标为缴纳水电网络电话费期限，预期指标值是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数量指标为采购办公用品次数，预期指标值是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12次，实际完成值是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12次，指标达到预期目标。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eastAsia="仿宋_GB2312" w:hAnsi="仿宋_GB2312" w:cs="仿宋_GB2312" w:hint="eastAsia"/>
          <w:color w:val="auto"/>
          <w:sz w:val="32"/>
          <w:szCs w:val="32"/>
          <w:highlight w:val="none"/>
          <w:lang w:eastAsia="zh-CN"/>
        </w:rPr>
      </w:pPr>
      <w:r>
        <w:rPr>
          <w:rFonts w:ascii="仿宋_GB2312" w:hAnsi="仿宋_GB2312" w:cs="仿宋_GB2312" w:hint="eastAsia"/>
          <w:color w:val="auto"/>
          <w:sz w:val="32"/>
          <w:szCs w:val="32"/>
          <w:highlight w:val="none"/>
        </w:rPr>
        <w:t xml:space="preserve">数量指标为印刷各类宣传材料数量，预期指标值是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100万份，实际完成值是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0万份，指标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达到预期目标。原因：项目年初预算指标不够精准，导致指标存在偏差；措施：下一年度做好计划及项目管理，减少实施过程中的偏差</w:t>
      </w:r>
      <w:r>
        <w:rPr>
          <w:rFonts w:ascii="仿宋_GB2312" w:hAnsi="仿宋_GB2312" w:cs="仿宋_GB2312" w:hint="eastAsia"/>
          <w:color w:val="auto"/>
          <w:sz w:val="32"/>
          <w:szCs w:val="32"/>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eastAsia="仿宋_GB2312" w:hAnsi="仿宋_GB2312" w:cs="仿宋_GB2312" w:hint="eastAsia"/>
          <w:color w:val="auto"/>
          <w:sz w:val="32"/>
          <w:szCs w:val="32"/>
          <w:highlight w:val="none"/>
          <w:lang w:eastAsia="zh-CN"/>
        </w:rPr>
      </w:pPr>
      <w:r>
        <w:rPr>
          <w:rFonts w:ascii="仿宋_GB2312" w:hAnsi="仿宋_GB2312" w:cs="仿宋_GB2312" w:hint="eastAsia"/>
          <w:color w:val="auto"/>
          <w:sz w:val="32"/>
          <w:szCs w:val="32"/>
          <w:highlight w:val="none"/>
        </w:rPr>
        <w:t xml:space="preserve">数量指标为日常设施维修次数，预期指标值是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12次，实际完成值是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6次，指标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达到预期目标。原因：项目年初预算指标不够精准，导致指标存在偏差；措施：下一年度做好计划及项目管理，减少实施过程中的偏差</w:t>
      </w:r>
      <w:r>
        <w:rPr>
          <w:rFonts w:ascii="仿宋_GB2312" w:hAnsi="仿宋_GB2312" w:cs="仿宋_GB2312" w:hint="eastAsia"/>
          <w:color w:val="auto"/>
          <w:sz w:val="32"/>
          <w:szCs w:val="32"/>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数量指标为开展各类活动次数，预期指标值是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12次，实际完成值是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12次，指标达到预期目标。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数量指标为广告制作社区数量，预期指标值是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11个，实际完成值是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11个，指标达到预期目标。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质量指标为资金使用合规率，预期指标值是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80%，指标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时效指标为项目完成时间，预期指标值是2024年12月，实际完成值是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成本指标为缴纳水电网络电话费，预期指标值是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20万元，实际完成值是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45.0225万元，指标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达到预期目标。原因：根据实际情况进行支出，因此指标存在部分偏差；措施：今后做好项目计划，减少偏差。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成本指标为采购办公用品费，预期指标值是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26.75万元，指标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达到预期目标。原因：根据实际情况进行支出，因此指标存在部分偏差；措施：今后做好项目计划，减少偏差。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成本指标为印刷各类宣传材料费用，预期指标值是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20万元，实际完成值是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0.16万元，指标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达到预期目标。原因：根据实际情况进行支出，因此指标存在部分偏差；措施：今后做好项目计划，减少偏差。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成本指标为日常设施维修费用，预期指标值是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15万元，实际完成值是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7.51万元，指标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达到预期目标。原因：根据实际情况进行支出，因此指标存在部分偏差；措施：今后做好项目计划，减少偏差。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成本指标为开展各类活动成本，预期指标值是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37.3706万元，指标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达到预期目标。原因：根据实际情况进行支出，因此指标存在部分偏差；措施：今后做好项目计划，减少偏差。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成本指标为社区广告制作费，预期指标值是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50万元，实际完成值是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15.16万元，指标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达到预期目标。原因：根据实际情况进行支出，因此指标存在部分偏差；措施：今后做好项目计划，减少偏差。</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指标为保障街道社区工作正常开展，预期指标值是有效保障，实际完成值是有效保障，指标达到预期目标。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满意度指标为社区人员满意度，预期指标值是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2"/>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165</w:t>
      </w:r>
      <w:r>
        <w:rPr>
          <w:rFonts w:hint="eastAsia"/>
          <w:color w:val="auto"/>
          <w:sz w:val="32"/>
          <w:highlight w:val="none"/>
        </w:rPr>
        <w:t xml:space="preserve">万元，执行数</w:t>
      </w:r>
      <w:r>
        <w:rPr>
          <w:rFonts w:ascii="Times New Roman" w:hAnsi="Times New Roman" w:cs="Times New Roman" w:hint="eastAsia"/>
          <w:color w:val="auto"/>
          <w:sz w:val="32"/>
          <w:highlight w:val="none"/>
          <w:lang w:val="en-US" w:eastAsia="zh-CN"/>
        </w:rPr>
        <w:t xml:space="preserve">131.9731</w:t>
      </w:r>
      <w:r>
        <w:rPr>
          <w:rFonts w:hint="eastAsia"/>
          <w:color w:val="auto"/>
          <w:sz w:val="32"/>
          <w:highlight w:val="none"/>
        </w:rPr>
        <w:t xml:space="preserve">万元，执行率</w:t>
      </w:r>
      <w:r>
        <w:rPr>
          <w:rFonts w:hint="eastAsia"/>
          <w:color w:val="auto"/>
          <w:sz w:val="32"/>
          <w:highlight w:val="none"/>
          <w:lang w:val="en-US" w:eastAsia="zh-CN"/>
        </w:rPr>
        <w:t xml:space="preserve">80</w:t>
      </w:r>
      <w:r>
        <w:rPr>
          <w:rFonts w:hint="eastAsia"/>
          <w:color w:val="auto"/>
          <w:sz w:val="32"/>
          <w:highlight w:val="none"/>
        </w:rPr>
        <w:t xml:space="preserve">%，绩效指标完成率</w:t>
      </w:r>
      <w:r>
        <w:rPr>
          <w:rFonts w:hint="eastAsia"/>
          <w:color w:val="auto"/>
          <w:sz w:val="32"/>
          <w:highlight w:val="none"/>
          <w:lang w:val="en-US" w:eastAsia="zh-CN"/>
        </w:rPr>
        <w:t xml:space="preserve">71.9</w:t>
      </w:r>
      <w:r>
        <w:rPr>
          <w:rFonts w:hint="eastAsia"/>
          <w:color w:val="auto"/>
          <w:sz w:val="32"/>
          <w:highlight w:val="none"/>
        </w:rPr>
        <w:t xml:space="preserve">%，偏差率</w:t>
      </w:r>
      <w:r>
        <w:rPr>
          <w:rFonts w:hint="eastAsia"/>
          <w:color w:val="auto"/>
          <w:sz w:val="32"/>
          <w:highlight w:val="none"/>
          <w:lang w:val="en-US" w:eastAsia="zh-CN"/>
        </w:rPr>
        <w:t xml:space="preserve">8.1</w:t>
      </w:r>
      <w:r>
        <w:rPr>
          <w:rFonts w:hint="eastAsia"/>
          <w:color w:val="auto"/>
          <w:sz w:val="32"/>
          <w:highlight w:val="none"/>
        </w:rPr>
        <w:t xml:space="preserve">%。偏差原因：项目部分支出资料及手续不完整，导致指标未能完成。</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hAnsi="仿宋_GB2312" w:cs="仿宋_GB2312" w:hint="eastAsia"/>
          <w:color w:val="auto"/>
          <w:sz w:val="32"/>
          <w:szCs w:val="32"/>
          <w:highlight w:val="none"/>
        </w:rPr>
      </w:pPr>
      <w:r>
        <w:rPr>
          <w:rFonts w:ascii="仿宋_GB2312" w:eastAsia="仿宋_GB2312" w:hAnsi="仿宋" w:cs="宋体" w:hint="eastAsia"/>
          <w:b w:val="0"/>
          <w:color w:val="auto"/>
          <w:kern w:val="2"/>
          <w:highlight w:val="none"/>
          <w:lang w:val="en-US" w:eastAsia="zh-CN"/>
        </w:rPr>
        <w:t xml:space="preserve">无。</w:t>
      </w: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val="en-US" w:eastAsia="zh-CN"/>
              </w:rPr>
            </w:pPr>
            <w:r>
              <w:rPr>
                <w:rFonts w:ascii="仿宋_GB2312" w:hAnsi="仿宋_GB2312" w:cs="仿宋_GB2312" w:hint="eastAsia"/>
                <w:color w:val="auto"/>
                <w:sz w:val="24"/>
                <w:highlight w:val="none"/>
                <w:lang w:val="en-US" w:eastAsia="zh-CN"/>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6</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5.6</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3.7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92.3</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64CA99F105854FE0A09794DCD09593E7_13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2025-09-05T07:54:17Z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64CA99F105854FE0A09794DCD09593E7_13</vt:lpwstr>
  </property>
  <property fmtid="{D5CDD505-2E9C-101B-9397-08002B2CF9AE}" pid="4" name="KSOTemplateDocerSaveRecord">
    <vt:lpwstr>eyJoZGlkIjoiYzZkNzQ4ZWFiZmQ4NTRhOWRkZTk3YTMwMjlmMmZhYmUiLCJ1c2VySWQiOiI1NzgxMjU4NDIifQ_x003D__x003D_</vt:lpwstr>
  </property>
</Properties>
</file>