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阿图什市幸福街道办事处2024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1.贯彻党的路线，方针，政策和国家的法律，法规，执行上级党组织的决议决定，团结组织党员和群众，保证党和政府各项任务在辖区内的顺利完成。</w:t>
      </w:r>
    </w:p>
    <w:p>
      <w:pPr>
        <w:spacing w:line="580" w:lineRule="exact"/>
        <w:ind w:firstLine="640"/>
        <w:jc w:val="both"/>
      </w:pPr>
      <w:r>
        <w:rPr>
          <w:rFonts w:ascii="仿宋_GB2312" w:hAnsi="仿宋_GB2312" w:eastAsia="仿宋_GB2312"/>
          <w:sz w:val="32"/>
        </w:rPr>
        <w:t>2.积极协调辖区各单位的关系，充分调动和发挥辖区单位的积极性，形成资源共享，共驻共建社区的良好局面。</w:t>
      </w:r>
    </w:p>
    <w:p>
      <w:pPr>
        <w:spacing w:line="580" w:lineRule="exact"/>
        <w:ind w:firstLine="640"/>
        <w:jc w:val="both"/>
      </w:pPr>
      <w:r>
        <w:rPr>
          <w:rFonts w:ascii="仿宋_GB2312" w:hAnsi="仿宋_GB2312" w:eastAsia="仿宋_GB2312"/>
          <w:sz w:val="32"/>
        </w:rPr>
        <w:t>3.加强对社区居民的思想政治，法制和科普教育，引导社区居民树立科学，文明进步的思想观念和生活方式。</w:t>
      </w:r>
    </w:p>
    <w:p>
      <w:pPr>
        <w:spacing w:line="580" w:lineRule="exact"/>
        <w:ind w:firstLine="640"/>
        <w:jc w:val="both"/>
      </w:pPr>
      <w:r>
        <w:rPr>
          <w:rFonts w:ascii="仿宋_GB2312" w:hAnsi="仿宋_GB2312" w:eastAsia="仿宋_GB2312"/>
          <w:sz w:val="32"/>
        </w:rPr>
        <w:t>4.以社区服务为龙头，组织开展辖区内社会服务，社区福利，生活保障及老年人服务工作。</w:t>
      </w:r>
    </w:p>
    <w:p>
      <w:pPr>
        <w:spacing w:line="580" w:lineRule="exact"/>
        <w:ind w:firstLine="640"/>
        <w:jc w:val="both"/>
      </w:pPr>
      <w:r>
        <w:rPr>
          <w:rFonts w:ascii="仿宋_GB2312" w:hAnsi="仿宋_GB2312" w:eastAsia="仿宋_GB2312"/>
          <w:sz w:val="32"/>
        </w:rPr>
        <w:t>5.组织开展群众性文化体育活动，营造健康向上的社区文化氛围，为居民参与社区文化体育活动创造必要的条件。</w:t>
      </w:r>
    </w:p>
    <w:p>
      <w:pPr>
        <w:spacing w:line="580" w:lineRule="exact"/>
        <w:ind w:firstLine="640"/>
        <w:jc w:val="both"/>
      </w:pPr>
      <w:r>
        <w:rPr>
          <w:rFonts w:ascii="仿宋_GB2312" w:hAnsi="仿宋_GB2312" w:eastAsia="仿宋_GB2312"/>
          <w:sz w:val="32"/>
        </w:rPr>
        <w:t>6.配合协助有关部门开展消防安全，市政管理，绿化美化，爱国卫生，食品药品监督，安全生产，环境保护等工作。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阿图什市幸福街道办事处2024年度，实有人数245人，其中：在职人员187人，减少101人；离休人员0人，增加0人；退休人员58人,增加3人。</w:t>
      </w:r>
    </w:p>
    <w:p>
      <w:pPr>
        <w:spacing w:line="580" w:lineRule="exact"/>
        <w:ind w:firstLine="640"/>
        <w:jc w:val="both"/>
      </w:pPr>
      <w:r>
        <w:rPr>
          <w:rFonts w:ascii="仿宋_GB2312" w:hAnsi="仿宋_GB2312" w:eastAsia="仿宋_GB2312"/>
          <w:sz w:val="32"/>
        </w:rPr>
        <w:t>阿图什市幸福街道办事处无下属预算单位，下设8个科室，分别是：综合协调办公室、综合执法办公室、党建办公室、党群服务中心、社会事务服务中心、网格化服务中心、经济发展中心、综合行政执法队。</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2024年度收入总计4,497.40万元，</w:t>
      </w:r>
      <w:r>
        <w:rPr>
          <w:rFonts w:ascii="仿宋_GB2312" w:hAnsi="仿宋_GB2312" w:eastAsia="仿宋_GB2312"/>
          <w:b w:val="0"/>
          <w:sz w:val="32"/>
        </w:rPr>
        <w:t>其中：本年收入合计4,269.96万元，使用非财政拨款结余（含专用结余）0.00万元，年初结转和结余227.44万元。</w:t>
      </w:r>
    </w:p>
    <w:p>
      <w:pPr>
        <w:spacing w:line="580" w:lineRule="exact"/>
        <w:ind w:firstLine="640"/>
        <w:jc w:val="both"/>
      </w:pPr>
      <w:r>
        <w:rPr>
          <w:rFonts w:ascii="仿宋_GB2312" w:hAnsi="仿宋_GB2312" w:eastAsia="仿宋_GB2312"/>
          <w:b/>
          <w:sz w:val="32"/>
        </w:rPr>
        <w:t>2024年度支出总计4,497.40万元，</w:t>
      </w:r>
      <w:r>
        <w:rPr>
          <w:rFonts w:ascii="仿宋_GB2312" w:hAnsi="仿宋_GB2312" w:eastAsia="仿宋_GB2312"/>
          <w:b w:val="0"/>
          <w:sz w:val="32"/>
        </w:rPr>
        <w:t>其中：本年支出合计4,309.74万元，结余分配0.00万元，年末结转和结余187.66万元。</w:t>
      </w:r>
    </w:p>
    <w:p>
      <w:pPr>
        <w:spacing w:line="580" w:lineRule="exact"/>
        <w:ind w:firstLine="640"/>
        <w:jc w:val="both"/>
        <w:rPr>
          <w:rFonts w:hint="default" w:eastAsia="仿宋_GB2312"/>
          <w:lang w:val="en-US" w:eastAsia="zh-CN"/>
        </w:rPr>
      </w:pPr>
      <w:r>
        <w:rPr>
          <w:rFonts w:ascii="仿宋_GB2312" w:hAnsi="仿宋_GB2312" w:eastAsia="仿宋_GB2312"/>
          <w:b w:val="0"/>
          <w:sz w:val="32"/>
        </w:rPr>
        <w:t>收入支出总体与上年相比，减少1,794.36万元，下降28.52%，主要原因是：1.本年在职人员减少，社会工作者转给民政局，相关经费支出减少；2.本年四老人员工资，社区两委班子工资，村干部报酬工资转给组织部发放，导致经费支出减少</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3.本年人员补贴类项目由民政局发放，导致经费支出减少。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本年收入4,269.96万元，</w:t>
      </w:r>
      <w:r>
        <w:rPr>
          <w:rFonts w:ascii="仿宋_GB2312" w:hAnsi="仿宋_GB2312" w:eastAsia="仿宋_GB2312"/>
          <w:b w:val="0"/>
          <w:sz w:val="32"/>
        </w:rPr>
        <w:t>其中：财政拨款收入3,789.37万元，占88.74%；上级补助收入0.00万元，占0.00%；事业收入0.00万元，占0.00%；经营收入0.00万元，占0.00%；附属单位上缴收入0.00万元，占0.00%；其他收入480.58万元，占11.25%。</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本年支出4,309.74万元，</w:t>
      </w:r>
      <w:r>
        <w:rPr>
          <w:rFonts w:ascii="仿宋_GB2312" w:hAnsi="仿宋_GB2312" w:eastAsia="仿宋_GB2312"/>
          <w:b w:val="0"/>
          <w:sz w:val="32"/>
        </w:rPr>
        <w:t>其中：基本支出3,308.66万元，占76.77%；项目支出1,001.08万元，占23.23%；上缴上级支出0.00万元，占0.00%；经营支出0.00万元，占0.00%；对附属单位补助支出0.00万元，占0.00%。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2024年度财政拨款收入总计3,789.37万元，</w:t>
      </w:r>
      <w:r>
        <w:rPr>
          <w:rFonts w:ascii="仿宋_GB2312" w:hAnsi="仿宋_GB2312" w:eastAsia="仿宋_GB2312"/>
          <w:b w:val="0"/>
          <w:sz w:val="32"/>
        </w:rPr>
        <w:t>其中：年初财政拨款结转和结余0.00万元，本年财政拨款收入3,789.37万元。</w:t>
      </w:r>
      <w:r>
        <w:rPr>
          <w:rFonts w:ascii="仿宋_GB2312" w:hAnsi="仿宋_GB2312" w:eastAsia="仿宋_GB2312"/>
          <w:b/>
          <w:sz w:val="32"/>
        </w:rPr>
        <w:t>财政拨款支出总计3,789.37万元，</w:t>
      </w:r>
      <w:r>
        <w:rPr>
          <w:rFonts w:ascii="仿宋_GB2312" w:hAnsi="仿宋_GB2312" w:eastAsia="仿宋_GB2312"/>
          <w:b w:val="0"/>
          <w:sz w:val="32"/>
        </w:rPr>
        <w:t>其中：年末财政拨款结转和结余0.00万元，本年财政拨款支出3,789.37万元。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减少1,876.68万元，下降33.12%，主要原因是：1.本年在职人员减少，社会工作者转给民政局，相关经费支出减少；2.本年四老人员工资，社区两委班子工资，村干部报酬工资转给组织部发放，导致经费支出减少</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3.本年人员补贴类项目由民政局发放，导致经费支出减少</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年初预算数4,236.81万元，决算数3,789.37万元，预决算差异率-10.56%，主要原因是：本年在职人员减少，年中调减人员经费</w:t>
      </w:r>
      <w:r>
        <w:rPr>
          <w:rFonts w:hint="eastAsia" w:ascii="仿宋_GB2312" w:hAnsi="仿宋_GB2312" w:eastAsia="仿宋_GB2312"/>
          <w:b w:val="0"/>
          <w:sz w:val="32"/>
          <w:lang w:val="en-US" w:eastAsia="zh-CN"/>
        </w:rPr>
        <w:t>及相关办公经费</w:t>
      </w:r>
      <w:r>
        <w:rPr>
          <w:rFonts w:ascii="仿宋_GB2312" w:hAnsi="仿宋_GB2312" w:eastAsia="仿宋_GB2312"/>
          <w:b w:val="0"/>
          <w:sz w:val="32"/>
        </w:rPr>
        <w:t>，导致预决算存在差异。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2024年度一般公共预算财政拨款支出3,786.14万元，</w:t>
      </w:r>
      <w:r>
        <w:rPr>
          <w:rFonts w:ascii="仿宋_GB2312" w:hAnsi="仿宋_GB2312" w:eastAsia="仿宋_GB2312"/>
          <w:b w:val="0"/>
          <w:sz w:val="32"/>
        </w:rPr>
        <w:t>占本年支出合计的87.85%。</w:t>
      </w:r>
      <w:r>
        <w:rPr>
          <w:rFonts w:ascii="仿宋_GB2312" w:hAnsi="仿宋_GB2312" w:eastAsia="仿宋_GB2312"/>
          <w:b/>
          <w:sz w:val="32"/>
        </w:rPr>
        <w:t>与上年相比，</w:t>
      </w:r>
      <w:r>
        <w:rPr>
          <w:rFonts w:ascii="仿宋_GB2312" w:hAnsi="仿宋_GB2312" w:eastAsia="仿宋_GB2312"/>
          <w:b w:val="0"/>
          <w:sz w:val="32"/>
        </w:rPr>
        <w:t>减少1,854.68万元，下降32.88%，主要原因是：1.本年在职人员减少，社会工作者转给民政局，相关经费支出减少；2.本年四老人员工资，社区两委班子工资，村干部报酬工资转给组织部发放，导致经费支出减少</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3.本年人员补贴类项目由民政局发放，导致经费支出减少</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年初预算数4,212.78万元，决算数3,786.14万元，预决算差异率-10.13%，主要原因是：本年在职人员减少，年中调减人员经费</w:t>
      </w:r>
      <w:r>
        <w:rPr>
          <w:rFonts w:hint="eastAsia" w:ascii="仿宋_GB2312" w:hAnsi="仿宋_GB2312" w:eastAsia="仿宋_GB2312"/>
          <w:b w:val="0"/>
          <w:sz w:val="32"/>
          <w:lang w:val="en-US" w:eastAsia="zh-CN"/>
        </w:rPr>
        <w:t>及相关办公经费</w:t>
      </w:r>
      <w:r>
        <w:rPr>
          <w:rFonts w:ascii="仿宋_GB2312" w:hAnsi="仿宋_GB2312" w:eastAsia="仿宋_GB2312"/>
          <w:b w:val="0"/>
          <w:sz w:val="32"/>
        </w:rPr>
        <w:t>，导致预决算存在差异。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1.一般公共服务支出(类)1,473.62万元,占38.92%。</w:t>
      </w:r>
    </w:p>
    <w:p>
      <w:pPr>
        <w:spacing w:line="580" w:lineRule="exact"/>
        <w:ind w:firstLine="640"/>
        <w:jc w:val="both"/>
      </w:pPr>
      <w:r>
        <w:rPr>
          <w:rFonts w:ascii="仿宋_GB2312" w:hAnsi="仿宋_GB2312" w:eastAsia="仿宋_GB2312"/>
          <w:b w:val="0"/>
          <w:sz w:val="32"/>
        </w:rPr>
        <w:t>2.公共安全支出(类)1.20万元,占0.03%。</w:t>
      </w:r>
    </w:p>
    <w:p>
      <w:pPr>
        <w:spacing w:line="580" w:lineRule="exact"/>
        <w:ind w:firstLine="640"/>
        <w:jc w:val="both"/>
      </w:pPr>
      <w:r>
        <w:rPr>
          <w:rFonts w:ascii="仿宋_GB2312" w:hAnsi="仿宋_GB2312" w:eastAsia="仿宋_GB2312"/>
          <w:b w:val="0"/>
          <w:sz w:val="32"/>
        </w:rPr>
        <w:t>3.社会保障和就业支出(类)447.67万元,占11.82%。</w:t>
      </w:r>
    </w:p>
    <w:p>
      <w:pPr>
        <w:spacing w:line="580" w:lineRule="exact"/>
        <w:ind w:firstLine="640"/>
        <w:jc w:val="both"/>
      </w:pPr>
      <w:r>
        <w:rPr>
          <w:rFonts w:ascii="仿宋_GB2312" w:hAnsi="仿宋_GB2312" w:eastAsia="仿宋_GB2312"/>
          <w:b w:val="0"/>
          <w:sz w:val="32"/>
        </w:rPr>
        <w:t>4.卫生健康支出(类)1,586.17万元,占41.89%。</w:t>
      </w:r>
    </w:p>
    <w:p>
      <w:pPr>
        <w:spacing w:line="580" w:lineRule="exact"/>
        <w:ind w:firstLine="640"/>
        <w:jc w:val="both"/>
      </w:pPr>
      <w:r>
        <w:rPr>
          <w:rFonts w:ascii="仿宋_GB2312" w:hAnsi="仿宋_GB2312" w:eastAsia="仿宋_GB2312"/>
          <w:b w:val="0"/>
          <w:sz w:val="32"/>
        </w:rPr>
        <w:t>5.农林水支出(类)3.16万元,占0.08%。</w:t>
      </w:r>
    </w:p>
    <w:p>
      <w:pPr>
        <w:spacing w:line="580" w:lineRule="exact"/>
        <w:ind w:firstLine="640"/>
        <w:jc w:val="both"/>
      </w:pPr>
      <w:r>
        <w:rPr>
          <w:rFonts w:ascii="仿宋_GB2312" w:hAnsi="仿宋_GB2312" w:eastAsia="仿宋_GB2312"/>
          <w:b w:val="0"/>
          <w:sz w:val="32"/>
        </w:rPr>
        <w:t>6.住房保障支出(类)244.31万元,占6.45%。</w:t>
      </w:r>
    </w:p>
    <w:p>
      <w:pPr>
        <w:spacing w:line="580" w:lineRule="exact"/>
        <w:ind w:firstLine="640"/>
        <w:jc w:val="both"/>
      </w:pPr>
      <w:r>
        <w:rPr>
          <w:rFonts w:ascii="仿宋_GB2312" w:hAnsi="仿宋_GB2312" w:eastAsia="仿宋_GB2312"/>
          <w:b w:val="0"/>
          <w:sz w:val="32"/>
        </w:rPr>
        <w:t>7.其他支出(类)30.00万元,占0.79%。</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1.一般公共服务支出(类)人大事务(款)代表工作(项):支出决算数为1.00万元，比上年决算增加0.30万元，增长42.86%,主要原因是：本年人大工作经费增加，相应支出增加。</w:t>
      </w:r>
    </w:p>
    <w:p>
      <w:pPr>
        <w:spacing w:line="580" w:lineRule="exact"/>
        <w:ind w:firstLine="640"/>
        <w:jc w:val="both"/>
      </w:pPr>
      <w:r>
        <w:rPr>
          <w:rFonts w:ascii="仿宋_GB2312" w:hAnsi="仿宋_GB2312" w:eastAsia="仿宋_GB2312"/>
          <w:b w:val="0"/>
          <w:sz w:val="32"/>
        </w:rPr>
        <w:t>2.一般公共服务支出(类)政府办公厅（室）及相关机构事务(款)行政运行(项):支出决算数为1,048.08万元，比上年决算减少962.81万元，下降47.88%,主要原因是：本年在职人员减少，相应人员经费较上年减少。</w:t>
      </w:r>
    </w:p>
    <w:p>
      <w:pPr>
        <w:spacing w:line="580" w:lineRule="exact"/>
        <w:ind w:firstLine="640"/>
        <w:jc w:val="both"/>
      </w:pPr>
      <w:r>
        <w:rPr>
          <w:rFonts w:ascii="仿宋_GB2312" w:hAnsi="仿宋_GB2312" w:eastAsia="仿宋_GB2312"/>
          <w:b w:val="0"/>
          <w:sz w:val="32"/>
        </w:rPr>
        <w:t>3.一般公共服务支出(类)政府办公厅（室）及相关机构事务(款)其他政府办公厅（室）及相关机构事务支出(项):支出决算数为234.72万元，比上年决算增加1.33万元，增长0.57%,主要原因是：本年街道工作经费，服务群众经费，党建经费支出增加。</w:t>
      </w:r>
    </w:p>
    <w:p>
      <w:pPr>
        <w:spacing w:line="580" w:lineRule="exact"/>
        <w:ind w:firstLine="640"/>
        <w:jc w:val="both"/>
      </w:pPr>
      <w:r>
        <w:rPr>
          <w:rFonts w:ascii="仿宋_GB2312" w:hAnsi="仿宋_GB2312" w:eastAsia="仿宋_GB2312"/>
          <w:b w:val="0"/>
          <w:sz w:val="32"/>
        </w:rPr>
        <w:t>4.一般公共服务支出(类)纪检监察事务(款)其他纪检监察事务支出(项):支出决算数为2.00万元，比上年决算减少0.50万元，下降20.00%,主要原因是：本年纪检相关工作经费减少，相应支出减少。</w:t>
      </w:r>
    </w:p>
    <w:p>
      <w:pPr>
        <w:spacing w:line="580" w:lineRule="exact"/>
        <w:ind w:firstLine="640"/>
        <w:jc w:val="both"/>
      </w:pPr>
      <w:r>
        <w:rPr>
          <w:rFonts w:ascii="仿宋_GB2312" w:hAnsi="仿宋_GB2312" w:eastAsia="仿宋_GB2312"/>
          <w:b w:val="0"/>
          <w:sz w:val="32"/>
        </w:rPr>
        <w:t>5.一般公共服务支出(类)群众团体事务(款)行政运行(项):支出决算数为0.00万元，比上年决算减少0.91万元，下降100.00%,主要原因是：本年减少妇联活动经费。</w:t>
      </w:r>
    </w:p>
    <w:p>
      <w:pPr>
        <w:spacing w:line="580" w:lineRule="exact"/>
        <w:ind w:firstLine="640"/>
        <w:jc w:val="both"/>
      </w:pPr>
      <w:r>
        <w:rPr>
          <w:rFonts w:ascii="仿宋_GB2312" w:hAnsi="仿宋_GB2312" w:eastAsia="仿宋_GB2312"/>
          <w:b w:val="0"/>
          <w:sz w:val="32"/>
        </w:rPr>
        <w:t>6.一般公共服务支出(类)群众团体事务(款)其他群众团体事务支出(项):支出决算数为1.79万元，比上年决算增加1.79万元，增长100.00%,主要原因是：本年增加妇女节活动“破难行动”项目资金。</w:t>
      </w:r>
    </w:p>
    <w:p>
      <w:pPr>
        <w:spacing w:line="580" w:lineRule="exact"/>
        <w:ind w:firstLine="640"/>
        <w:jc w:val="both"/>
      </w:pPr>
      <w:r>
        <w:rPr>
          <w:rFonts w:ascii="仿宋_GB2312" w:hAnsi="仿宋_GB2312" w:eastAsia="仿宋_GB2312"/>
          <w:b w:val="0"/>
          <w:sz w:val="32"/>
        </w:rPr>
        <w:t>7.一般公共服务支出(类)党委办公厅（室）及相关机构事务(款)行政运行(项):支出决算数为0.00万元，比上年决算减少25.38万元，下降100.00%,主要原因是：本年度未安排政法相关工作经费。</w:t>
      </w:r>
    </w:p>
    <w:p>
      <w:pPr>
        <w:spacing w:line="580" w:lineRule="exact"/>
        <w:ind w:firstLine="640"/>
        <w:jc w:val="both"/>
      </w:pPr>
      <w:r>
        <w:rPr>
          <w:rFonts w:ascii="仿宋_GB2312" w:hAnsi="仿宋_GB2312" w:eastAsia="仿宋_GB2312"/>
          <w:b w:val="0"/>
          <w:sz w:val="32"/>
        </w:rPr>
        <w:t>8.一般公共服务支出(类)党委办公厅（室）及相关机构事务(款)其他党委办公厅（室）及相关机构事务支出(项):支出决算数为62.44万元，比上年决算增加62.44万元，增长100.00%,主要原因是：本年功能科目调整，工作队补助经费</w:t>
      </w:r>
      <w:r>
        <w:rPr>
          <w:rFonts w:hint="eastAsia" w:ascii="仿宋_GB2312" w:hAnsi="仿宋_GB2312" w:eastAsia="仿宋_GB2312"/>
          <w:b w:val="0"/>
          <w:sz w:val="32"/>
          <w:lang w:val="en-US" w:eastAsia="zh-CN"/>
        </w:rPr>
        <w:t>由</w:t>
      </w:r>
      <w:r>
        <w:rPr>
          <w:rFonts w:ascii="仿宋_GB2312" w:hAnsi="仿宋_GB2312" w:eastAsia="仿宋_GB2312"/>
          <w:b w:val="0"/>
          <w:sz w:val="32"/>
        </w:rPr>
        <w:t>其他组织事务支出调整至本科目列支，导致经费支出增加。</w:t>
      </w:r>
    </w:p>
    <w:p>
      <w:pPr>
        <w:spacing w:line="580" w:lineRule="exact"/>
        <w:ind w:firstLine="640"/>
        <w:jc w:val="both"/>
      </w:pPr>
      <w:r>
        <w:rPr>
          <w:rFonts w:ascii="仿宋_GB2312" w:hAnsi="仿宋_GB2312" w:eastAsia="仿宋_GB2312"/>
          <w:b w:val="0"/>
          <w:sz w:val="32"/>
        </w:rPr>
        <w:t>9.一般公共服务支出(类)组织事务(款)行政运行(项):支出决算数为0.00万元，比上年决算减少7.02万元，下降100.00%,主要原因是：本年减少探亲费、社区打造费用，导致经费支出减少。</w:t>
      </w:r>
    </w:p>
    <w:p>
      <w:pPr>
        <w:spacing w:line="580" w:lineRule="exact"/>
        <w:ind w:firstLine="640"/>
        <w:jc w:val="both"/>
      </w:pPr>
      <w:r>
        <w:rPr>
          <w:rFonts w:ascii="仿宋_GB2312" w:hAnsi="仿宋_GB2312" w:eastAsia="仿宋_GB2312"/>
          <w:b w:val="0"/>
          <w:sz w:val="32"/>
        </w:rPr>
        <w:t>10.一般公共服务支出(类)组织事务(款)其他组织事务支出(项):支出决算数为117.43万元，比上年决算减少285.67万元，下降70.87%,主要原因是：本年度两委班子成员转变为社区工作者，减少相关工资补助；本年功能科目调整，工作队补助经费</w:t>
      </w:r>
      <w:r>
        <w:rPr>
          <w:rFonts w:hint="eastAsia" w:ascii="仿宋_GB2312" w:hAnsi="仿宋_GB2312" w:eastAsia="仿宋_GB2312"/>
          <w:b w:val="0"/>
          <w:sz w:val="32"/>
          <w:lang w:val="en-US" w:eastAsia="zh-CN"/>
        </w:rPr>
        <w:t>由</w:t>
      </w:r>
      <w:r>
        <w:rPr>
          <w:rFonts w:ascii="仿宋_GB2312" w:hAnsi="仿宋_GB2312" w:eastAsia="仿宋_GB2312"/>
          <w:b w:val="0"/>
          <w:sz w:val="32"/>
        </w:rPr>
        <w:t>其他组织事务支出</w:t>
      </w:r>
      <w:r>
        <w:rPr>
          <w:rFonts w:hint="eastAsia" w:ascii="仿宋_GB2312" w:hAnsi="仿宋_GB2312" w:eastAsia="仿宋_GB2312"/>
          <w:b w:val="0"/>
          <w:sz w:val="32"/>
          <w:lang w:val="en-US" w:eastAsia="zh-CN"/>
        </w:rPr>
        <w:t>调整</w:t>
      </w:r>
      <w:r>
        <w:rPr>
          <w:rFonts w:ascii="仿宋_GB2312" w:hAnsi="仿宋_GB2312" w:eastAsia="仿宋_GB2312"/>
          <w:b w:val="0"/>
          <w:sz w:val="32"/>
        </w:rPr>
        <w:t>至其他党委办公厅（室）及相关机构事务支出科目列支，导致经费支出减少。</w:t>
      </w:r>
    </w:p>
    <w:p>
      <w:pPr>
        <w:spacing w:line="580" w:lineRule="exact"/>
        <w:ind w:firstLine="640"/>
        <w:jc w:val="both"/>
      </w:pPr>
      <w:r>
        <w:rPr>
          <w:rFonts w:ascii="仿宋_GB2312" w:hAnsi="仿宋_GB2312" w:eastAsia="仿宋_GB2312"/>
          <w:b w:val="0"/>
          <w:sz w:val="32"/>
        </w:rPr>
        <w:t>11.一般公共服务支出(类)宣传事务(款)其他宣传事务支出(项):支出决算数为6.16万元，比上年决算增加6.16万元，增长100.00%,主要原因是：本年文化活动经费增加，相关支出增加。</w:t>
      </w:r>
    </w:p>
    <w:p>
      <w:pPr>
        <w:spacing w:line="580" w:lineRule="exact"/>
        <w:ind w:firstLine="640"/>
        <w:jc w:val="both"/>
      </w:pPr>
      <w:r>
        <w:rPr>
          <w:rFonts w:ascii="仿宋_GB2312" w:hAnsi="仿宋_GB2312" w:eastAsia="仿宋_GB2312"/>
          <w:b w:val="0"/>
          <w:sz w:val="32"/>
        </w:rPr>
        <w:t>12.一般公共服务支出(类)统战事务(款)其他统战事务支出(项):支出决算数为0.00万元，比上年决算减少5.48万元，下降100.00%,主要原因是：本年度未安排民族团结相关经费，导致经费支出减少。</w:t>
      </w:r>
    </w:p>
    <w:p>
      <w:pPr>
        <w:spacing w:line="580" w:lineRule="exact"/>
        <w:ind w:firstLine="640"/>
        <w:jc w:val="both"/>
      </w:pPr>
      <w:r>
        <w:rPr>
          <w:rFonts w:ascii="仿宋_GB2312" w:hAnsi="仿宋_GB2312" w:eastAsia="仿宋_GB2312"/>
          <w:b w:val="0"/>
          <w:sz w:val="32"/>
        </w:rPr>
        <w:t>13.公共安全支出(类)司法(款)其他司法支出(项):支出决算数为0.00万元，比上年决算减少1.97万元，下降100.00%,</w:t>
      </w:r>
      <w:bookmarkStart w:id="0" w:name="_GoBack"/>
      <w:bookmarkEnd w:id="0"/>
      <w:r>
        <w:rPr>
          <w:rFonts w:ascii="仿宋_GB2312" w:hAnsi="仿宋_GB2312" w:eastAsia="仿宋_GB2312"/>
          <w:b w:val="0"/>
          <w:sz w:val="32"/>
        </w:rPr>
        <w:t>主要原因是：本年减少司法相关差旅费</w:t>
      </w:r>
      <w:r>
        <w:rPr>
          <w:rFonts w:hint="eastAsia" w:ascii="仿宋_GB2312" w:hAnsi="仿宋_GB2312" w:eastAsia="仿宋_GB2312"/>
          <w:b w:val="0"/>
          <w:sz w:val="32"/>
          <w:lang w:eastAsia="zh-CN"/>
        </w:rPr>
        <w:t>、</w:t>
      </w:r>
      <w:r>
        <w:rPr>
          <w:rFonts w:ascii="仿宋_GB2312" w:hAnsi="仿宋_GB2312" w:eastAsia="仿宋_GB2312"/>
          <w:b w:val="0"/>
          <w:sz w:val="32"/>
        </w:rPr>
        <w:t>电话费支出。</w:t>
      </w:r>
    </w:p>
    <w:p>
      <w:pPr>
        <w:spacing w:line="580" w:lineRule="exact"/>
        <w:ind w:firstLine="640"/>
        <w:jc w:val="both"/>
      </w:pPr>
      <w:r>
        <w:rPr>
          <w:rFonts w:ascii="仿宋_GB2312" w:hAnsi="仿宋_GB2312" w:eastAsia="仿宋_GB2312"/>
          <w:b w:val="0"/>
          <w:sz w:val="32"/>
        </w:rPr>
        <w:t>14.公共安全支出(类)其他公共安全支出(款)其他公共安全支出(项):支出决算数为1.20万元，比上年决算减少6.24万元，下降83.87%,主要原因是：本年保安人员数量减少，工资减少，相应支出减少。</w:t>
      </w:r>
    </w:p>
    <w:p>
      <w:pPr>
        <w:spacing w:line="580" w:lineRule="exact"/>
        <w:ind w:firstLine="640"/>
        <w:jc w:val="both"/>
      </w:pPr>
      <w:r>
        <w:rPr>
          <w:rFonts w:ascii="仿宋_GB2312" w:hAnsi="仿宋_GB2312" w:eastAsia="仿宋_GB2312"/>
          <w:b w:val="0"/>
          <w:sz w:val="32"/>
        </w:rPr>
        <w:t>15.科学技术支出(类)科学技术管理事务(款)行政运行(项):支出决算数为0.00万元，比上年决算减少4.00万元，下降100.00%,主要原因是：本年度未安排社区科普馆建设支出，相应经费支出减少。</w:t>
      </w:r>
    </w:p>
    <w:p>
      <w:pPr>
        <w:spacing w:line="580" w:lineRule="exact"/>
        <w:ind w:firstLine="640"/>
        <w:jc w:val="both"/>
      </w:pPr>
      <w:r>
        <w:rPr>
          <w:rFonts w:ascii="仿宋_GB2312" w:hAnsi="仿宋_GB2312" w:eastAsia="仿宋_GB2312"/>
          <w:b w:val="0"/>
          <w:sz w:val="32"/>
        </w:rPr>
        <w:t>16.文化旅游体育与传媒支出(类)文化和旅游(款)其他文化和旅游支出(项):支出决算数为0.00万元，比上年决算减少4.99万元，下降100.00%,主要原因是：本年度未安排社区打造图书馆资金，相应经费支出减少。</w:t>
      </w:r>
    </w:p>
    <w:p>
      <w:pPr>
        <w:spacing w:line="580" w:lineRule="exact"/>
        <w:ind w:firstLine="640"/>
        <w:jc w:val="both"/>
      </w:pPr>
      <w:r>
        <w:rPr>
          <w:rFonts w:ascii="仿宋_GB2312" w:hAnsi="仿宋_GB2312" w:eastAsia="仿宋_GB2312"/>
          <w:b w:val="0"/>
          <w:sz w:val="32"/>
        </w:rPr>
        <w:t>17.文化旅游体育与传媒支出(类)文物(款)其他文物支出(项):支出决算数为0.00万元，比上年决算减少3.40万元，下降100.00%,主要原因是：本年度减少帕西社区新时代文明实践站资金。</w:t>
      </w:r>
    </w:p>
    <w:p>
      <w:pPr>
        <w:spacing w:line="580" w:lineRule="exact"/>
        <w:ind w:firstLine="640"/>
        <w:jc w:val="both"/>
      </w:pPr>
      <w:r>
        <w:rPr>
          <w:rFonts w:ascii="仿宋_GB2312" w:hAnsi="仿宋_GB2312" w:eastAsia="仿宋_GB2312"/>
          <w:b w:val="0"/>
          <w:sz w:val="32"/>
        </w:rPr>
        <w:t>18.文化旅游体育与传媒支出(类)其他文化旅游体育与传媒支出(款)其他文化旅游体育与传媒支出(项):支出决算数为0.00万元，比上年决算减少22.00万元，下降100.00%,主要原因是：本年未安排“公共文化服务体系建设资金62号”项目。</w:t>
      </w:r>
    </w:p>
    <w:p>
      <w:pPr>
        <w:spacing w:line="580" w:lineRule="exact"/>
        <w:ind w:firstLine="640"/>
        <w:jc w:val="both"/>
      </w:pPr>
      <w:r>
        <w:rPr>
          <w:rFonts w:ascii="仿宋_GB2312" w:hAnsi="仿宋_GB2312" w:eastAsia="仿宋_GB2312"/>
          <w:b w:val="0"/>
          <w:sz w:val="32"/>
        </w:rPr>
        <w:t>19.社会保障和就业支出(类)行政事业单位养老支出(款)行政单位离退休(项):支出决算数为54.28万元，比上年决算增加10.18万元，增长23.08%,主要原因是：本年行政退休人员增加3人，退休绩效增加，导致退休费较上年增加。</w:t>
      </w:r>
    </w:p>
    <w:p>
      <w:pPr>
        <w:spacing w:line="580" w:lineRule="exact"/>
        <w:ind w:firstLine="640"/>
        <w:jc w:val="both"/>
      </w:pPr>
      <w:r>
        <w:rPr>
          <w:rFonts w:ascii="仿宋_GB2312" w:hAnsi="仿宋_GB2312" w:eastAsia="仿宋_GB2312"/>
          <w:b w:val="0"/>
          <w:sz w:val="32"/>
        </w:rPr>
        <w:t>20.社会保障和就业支出(类)行政事业单位养老支出(款)事业单位离退休(项):支出决算数为16.10万元，比上年决算增加4.50万元，增长38.79%,主要原因是：本年退休绩效增加，导致退休费较上年增加。</w:t>
      </w:r>
    </w:p>
    <w:p>
      <w:pPr>
        <w:spacing w:line="580" w:lineRule="exact"/>
        <w:ind w:firstLine="640"/>
        <w:jc w:val="both"/>
      </w:pPr>
      <w:r>
        <w:rPr>
          <w:rFonts w:ascii="仿宋_GB2312" w:hAnsi="仿宋_GB2312" w:eastAsia="仿宋_GB2312"/>
          <w:b w:val="0"/>
          <w:sz w:val="32"/>
        </w:rPr>
        <w:t>21.社会保障和就业支出(类)行政事业单位养老支出(款)机关事业单位基本养老保险缴费支出(项):支出决算数为304.63万元，比上年决算增加27.54万元，增长9.94%,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22.社会保障和就业支出(类)行政事业单位养老支出(款)机关事业单位职业年金缴费支出(项):支出决算数为6.13万元，比上年决算减少38.26万元，下降86.19%,主要原因是：本年新增退休人员较上年减少，职业年金缴费较上年减少。</w:t>
      </w:r>
    </w:p>
    <w:p>
      <w:pPr>
        <w:spacing w:line="580" w:lineRule="exact"/>
        <w:ind w:firstLine="640"/>
        <w:jc w:val="both"/>
      </w:pPr>
      <w:r>
        <w:rPr>
          <w:rFonts w:ascii="仿宋_GB2312" w:hAnsi="仿宋_GB2312" w:eastAsia="仿宋_GB2312"/>
          <w:b w:val="0"/>
          <w:sz w:val="32"/>
        </w:rPr>
        <w:t>23.社会保障和就业支出(类)就业补助(款)其他就业补助支出(项):支出决算数为0.15万元，比上年决算增加0.15万元，增长100.00%,主要原因是：本年增加就业慰问资金，相关支出增加。</w:t>
      </w:r>
    </w:p>
    <w:p>
      <w:pPr>
        <w:spacing w:line="580" w:lineRule="exact"/>
        <w:ind w:firstLine="640"/>
        <w:jc w:val="both"/>
      </w:pPr>
      <w:r>
        <w:rPr>
          <w:rFonts w:ascii="仿宋_GB2312" w:hAnsi="仿宋_GB2312" w:eastAsia="仿宋_GB2312"/>
          <w:b w:val="0"/>
          <w:sz w:val="32"/>
        </w:rPr>
        <w:t>24.社会保障和就业支出(类)抚恤(款)死亡抚恤(项):支出决算数为0.00万元，比上年决算减少51.39万元，下降100.00%,主要原因是：本年功能科目调整，抚恤金调整至主科目列支，导致经费支出减少。</w:t>
      </w:r>
    </w:p>
    <w:p>
      <w:pPr>
        <w:spacing w:line="580" w:lineRule="exact"/>
        <w:ind w:firstLine="640"/>
        <w:jc w:val="both"/>
      </w:pPr>
      <w:r>
        <w:rPr>
          <w:rFonts w:ascii="仿宋_GB2312" w:hAnsi="仿宋_GB2312" w:eastAsia="仿宋_GB2312"/>
          <w:b w:val="0"/>
          <w:sz w:val="32"/>
        </w:rPr>
        <w:t>25.社会保障和就业支出(类)社会福利(款)老年福利(项):支出决算数为0.00万元，比上年决算减少5.98万元，下降100.00%,主要原因是：本年减少80岁高龄补贴，相应支出减少。</w:t>
      </w:r>
    </w:p>
    <w:p>
      <w:pPr>
        <w:spacing w:line="580" w:lineRule="exact"/>
        <w:ind w:firstLine="640"/>
        <w:jc w:val="both"/>
      </w:pPr>
      <w:r>
        <w:rPr>
          <w:rFonts w:ascii="仿宋_GB2312" w:hAnsi="仿宋_GB2312" w:eastAsia="仿宋_GB2312"/>
          <w:b w:val="0"/>
          <w:sz w:val="32"/>
        </w:rPr>
        <w:t>26.社会保障和就业支出(类)残疾人事业(款)残疾人生活和护理补贴(项):支出决算数为3.39万元，比上年决算减少36.55万元，下降91.51%,主要原因是：本年度2月份开始残疾人两项补贴由民政局发放，相关支出减少。</w:t>
      </w:r>
    </w:p>
    <w:p>
      <w:pPr>
        <w:spacing w:line="580" w:lineRule="exact"/>
        <w:ind w:firstLine="640"/>
        <w:jc w:val="both"/>
      </w:pPr>
      <w:r>
        <w:rPr>
          <w:rFonts w:ascii="仿宋_GB2312" w:hAnsi="仿宋_GB2312" w:eastAsia="仿宋_GB2312"/>
          <w:b w:val="0"/>
          <w:sz w:val="32"/>
        </w:rPr>
        <w:t>27.社会保障和就业支出(类)最低生活保障(款)城市最低生活保障金支出(项):支出决算数为36.79万元，比上年决算减少396.14万元，下降91.50%,主要原因是：本年度2月份开始城市低保等补贴由民政局发放，相关支出减少。</w:t>
      </w:r>
    </w:p>
    <w:p>
      <w:pPr>
        <w:spacing w:line="580" w:lineRule="exact"/>
        <w:ind w:firstLine="640"/>
        <w:jc w:val="both"/>
      </w:pPr>
      <w:r>
        <w:rPr>
          <w:rFonts w:ascii="仿宋_GB2312" w:hAnsi="仿宋_GB2312" w:eastAsia="仿宋_GB2312"/>
          <w:b w:val="0"/>
          <w:sz w:val="32"/>
        </w:rPr>
        <w:t>28.社会保障和就业支出(类)最低生活保障(款)农村最低生活保障金支出(项):支出决算数为4.21万元，比上年决算减少55.48万元，下降92.95%,主要原因是：本年度2月份开始城农村低保等补贴由民政局发放，相关支出减少。</w:t>
      </w:r>
    </w:p>
    <w:p>
      <w:pPr>
        <w:spacing w:line="580" w:lineRule="exact"/>
        <w:ind w:firstLine="640"/>
        <w:jc w:val="both"/>
      </w:pPr>
      <w:r>
        <w:rPr>
          <w:rFonts w:ascii="仿宋_GB2312" w:hAnsi="仿宋_GB2312" w:eastAsia="仿宋_GB2312"/>
          <w:b w:val="0"/>
          <w:sz w:val="32"/>
        </w:rPr>
        <w:t>29.社会保障和就业支出(类)临时救助(款)临时救助支出(项):支出决算数为22.00万元，比上年决算减少138.00万元，下降86.25%,主要原因是：本年临时救助补贴资金减少，相应经费支出减少。</w:t>
      </w:r>
    </w:p>
    <w:p>
      <w:pPr>
        <w:spacing w:line="580" w:lineRule="exact"/>
        <w:ind w:firstLine="640"/>
        <w:jc w:val="both"/>
      </w:pPr>
      <w:r>
        <w:rPr>
          <w:rFonts w:ascii="仿宋_GB2312" w:hAnsi="仿宋_GB2312" w:eastAsia="仿宋_GB2312"/>
          <w:b w:val="0"/>
          <w:sz w:val="32"/>
        </w:rPr>
        <w:t>30.社会保障和就业支出(类)其他生活救助(款)其他城市生活救助(项):支出决算数为0.00万元，比上年决算减少1.92万元，下降100.00%,主要原因是：本年农村低保，城市低保物价补贴等由民政局发放，相应支出减少。</w:t>
      </w:r>
    </w:p>
    <w:p>
      <w:pPr>
        <w:spacing w:line="580" w:lineRule="exact"/>
        <w:ind w:firstLine="640"/>
        <w:jc w:val="both"/>
      </w:pPr>
      <w:r>
        <w:rPr>
          <w:rFonts w:ascii="仿宋_GB2312" w:hAnsi="仿宋_GB2312" w:eastAsia="仿宋_GB2312"/>
          <w:b w:val="0"/>
          <w:sz w:val="32"/>
        </w:rPr>
        <w:t>31.卫生健康支出(类)公共卫生(款)突发公共卫生事件应急处理(项):支出决算数为0.00万元，比上年决算减少10.00万元，下降100.00%,主要原因是：本年减少突发事件相关经费支出减少。</w:t>
      </w:r>
    </w:p>
    <w:p>
      <w:pPr>
        <w:spacing w:line="580" w:lineRule="exact"/>
        <w:ind w:firstLine="640"/>
        <w:jc w:val="both"/>
      </w:pPr>
      <w:r>
        <w:rPr>
          <w:rFonts w:ascii="仿宋_GB2312" w:hAnsi="仿宋_GB2312" w:eastAsia="仿宋_GB2312"/>
          <w:b w:val="0"/>
          <w:sz w:val="32"/>
        </w:rPr>
        <w:t>32.卫生健康支出(类)计划生育事务(款)其他计划生育事务支出(项):支出决算数为1,478.24万元，比上年决算增加173.71万元，增长13.32%,主要原因是：本年计生人员工资调增，相关经费支出增加。</w:t>
      </w:r>
    </w:p>
    <w:p>
      <w:pPr>
        <w:spacing w:line="580" w:lineRule="exact"/>
        <w:ind w:firstLine="640"/>
        <w:jc w:val="both"/>
      </w:pPr>
      <w:r>
        <w:rPr>
          <w:rFonts w:ascii="仿宋_GB2312" w:hAnsi="仿宋_GB2312" w:eastAsia="仿宋_GB2312"/>
          <w:b w:val="0"/>
          <w:sz w:val="32"/>
        </w:rPr>
        <w:t>33.卫生健康支出(类)行政事业单位医疗(款)行政单位医疗(项):支出决算数为47.42万元，比上年决算减少5.26万元，下降9.98%,主要原因是：本年在职人员减少，行政单位医疗支出减少。</w:t>
      </w:r>
    </w:p>
    <w:p>
      <w:pPr>
        <w:spacing w:line="580" w:lineRule="exact"/>
        <w:ind w:firstLine="640"/>
        <w:jc w:val="both"/>
      </w:pPr>
      <w:r>
        <w:rPr>
          <w:rFonts w:ascii="仿宋_GB2312" w:hAnsi="仿宋_GB2312" w:eastAsia="仿宋_GB2312"/>
          <w:b w:val="0"/>
          <w:sz w:val="32"/>
        </w:rPr>
        <w:t>34.卫生健康支出(类)行政事业单位医疗(款)事业单位医疗(项):支出决算数为60.51万元，比上年决算增加13.95万元，增长29.96%,主要原因是：本年在职人员工资基数调增，医疗缴费基数上涨，相应支出增加。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35.农林水支出(类)农业农村(款)农业生产发展(项):支出决算数为0.00万元，比上年决算减少0.83万元，下降100.00%,主要原因是：本年减少塔合提云村耕地地力保护资金。</w:t>
      </w:r>
    </w:p>
    <w:p>
      <w:pPr>
        <w:spacing w:line="580" w:lineRule="exact"/>
        <w:ind w:firstLine="640"/>
        <w:jc w:val="both"/>
      </w:pPr>
      <w:r>
        <w:rPr>
          <w:rFonts w:ascii="仿宋_GB2312" w:hAnsi="仿宋_GB2312" w:eastAsia="仿宋_GB2312"/>
          <w:b w:val="0"/>
          <w:sz w:val="32"/>
        </w:rPr>
        <w:t>36.农林水支出(类)农业农村(款)其他农业农村支出(项):支出决算数为0.00万元，比上年决算减少7.00万元，下降100.00%,主要原因是：本年减少环境整治项目资金。</w:t>
      </w:r>
    </w:p>
    <w:p>
      <w:pPr>
        <w:spacing w:line="580" w:lineRule="exact"/>
        <w:ind w:firstLine="640"/>
        <w:jc w:val="both"/>
      </w:pPr>
      <w:r>
        <w:rPr>
          <w:rFonts w:ascii="仿宋_GB2312" w:hAnsi="仿宋_GB2312" w:eastAsia="仿宋_GB2312"/>
          <w:b w:val="0"/>
          <w:sz w:val="32"/>
        </w:rPr>
        <w:t>37.农林水支出(类)水利(款)其他水利支出(项):支出决算数为3.16万元，比上年决算增加3.16万元，增长100.00%,主要原因是：本年增加塔合提云村渠防渠项目林地补偿费用。</w:t>
      </w:r>
    </w:p>
    <w:p>
      <w:pPr>
        <w:spacing w:line="580" w:lineRule="exact"/>
        <w:ind w:firstLine="640"/>
        <w:jc w:val="both"/>
      </w:pPr>
      <w:r>
        <w:rPr>
          <w:rFonts w:ascii="仿宋_GB2312" w:hAnsi="仿宋_GB2312" w:eastAsia="仿宋_GB2312"/>
          <w:b w:val="0"/>
          <w:sz w:val="32"/>
        </w:rPr>
        <w:t>38.住房保障支出(类)住房改革支出(款)住房公积金(项):支出决算数为244.31万元，比上年决算增加8.86万元，增长3.76%,主要原因是：本年在职人员工资基数调增，公积金缴费基数上涨，相应支出增加。</w:t>
      </w:r>
    </w:p>
    <w:p>
      <w:pPr>
        <w:spacing w:line="580" w:lineRule="exact"/>
        <w:ind w:firstLine="640"/>
        <w:jc w:val="both"/>
      </w:pPr>
      <w:r>
        <w:rPr>
          <w:rFonts w:ascii="仿宋_GB2312" w:hAnsi="仿宋_GB2312" w:eastAsia="仿宋_GB2312"/>
          <w:b w:val="0"/>
          <w:sz w:val="32"/>
        </w:rPr>
        <w:t>39.其他支出(类)其他支出(款)其他支出(项):支出决算数为30.00万元，比上年决算减少91.57万元，下降75.32%,主要原因是：本年环城北路社区基本建设项目经费减少，导致此科目经费减少。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2024年度一般公共预算财政拨款基本支出3,259.69万元，其中：</w:t>
      </w:r>
      <w:r>
        <w:rPr>
          <w:rFonts w:ascii="仿宋_GB2312" w:hAnsi="仿宋_GB2312" w:eastAsia="仿宋_GB2312"/>
          <w:b/>
          <w:sz w:val="32"/>
        </w:rPr>
        <w:t>人员经费3,061.67万元，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包括：基本工资、津贴补贴、奖金、机关事业单位基本养老保险缴费、职业年金缴费、职工基本医疗保险缴费、其他社会保障缴费、住房公积金、其他工资福利支出、退休费、抚恤金、生活补助。</w:t>
      </w:r>
    </w:p>
    <w:p>
      <w:pPr>
        <w:spacing w:line="580" w:lineRule="exact"/>
        <w:ind w:firstLine="640"/>
        <w:jc w:val="both"/>
      </w:pPr>
      <w:r>
        <w:rPr>
          <w:rFonts w:ascii="仿宋_GB2312" w:hAnsi="仿宋_GB2312" w:eastAsia="仿宋_GB2312"/>
          <w:b/>
          <w:sz w:val="32"/>
        </w:rPr>
        <w:t>公用经费198.02万元，</w:t>
      </w:r>
      <w:r>
        <w:rPr>
          <w:rFonts w:ascii="仿宋_GB2312" w:hAnsi="仿宋_GB2312" w:eastAsia="仿宋_GB2312"/>
          <w:b w:val="0"/>
          <w:sz w:val="32"/>
        </w:rPr>
        <w:t>包括：办公费、印刷费、水费、电费、邮电费、取暖费、差旅费、维修（护）费、劳务费、公务用车运行维护费、其他商品和服务支出、办公设备购置。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2024年度政府性基金预算财政拨款收入总计0.00万元，</w:t>
      </w:r>
      <w:r>
        <w:rPr>
          <w:rFonts w:ascii="仿宋_GB2312" w:hAnsi="仿宋_GB2312" w:eastAsia="仿宋_GB2312"/>
          <w:b w:val="0"/>
          <w:sz w:val="32"/>
        </w:rPr>
        <w:t>其中：年初结转和结余0.00万元，本年收入0.00万元。</w:t>
      </w:r>
      <w:r>
        <w:rPr>
          <w:rFonts w:ascii="仿宋_GB2312" w:hAnsi="仿宋_GB2312" w:eastAsia="仿宋_GB2312"/>
          <w:b/>
          <w:sz w:val="32"/>
        </w:rPr>
        <w:t>政府性基金预算财政拨款支出总计0.00万元，</w:t>
      </w:r>
      <w:r>
        <w:rPr>
          <w:rFonts w:ascii="仿宋_GB2312" w:hAnsi="仿宋_GB2312" w:eastAsia="仿宋_GB2312"/>
          <w:b w:val="0"/>
          <w:sz w:val="32"/>
        </w:rPr>
        <w:t>其中：年末结转和结余0.00万元，本年支出0.00万元。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减少17.26万元，下降100.00%，主要原因是：本年减少80岁老人高龄补贴，相应支出减少。</w:t>
      </w:r>
      <w:r>
        <w:rPr>
          <w:rFonts w:ascii="仿宋_GB2312" w:hAnsi="仿宋_GB2312" w:eastAsia="仿宋_GB2312"/>
          <w:b/>
          <w:sz w:val="32"/>
        </w:rPr>
        <w:t>与年初预算相比，</w:t>
      </w:r>
      <w:r>
        <w:rPr>
          <w:rFonts w:ascii="仿宋_GB2312" w:hAnsi="仿宋_GB2312" w:eastAsia="仿宋_GB2312"/>
          <w:b w:val="0"/>
          <w:sz w:val="32"/>
        </w:rPr>
        <w:t>年初预算数24.02万元，决算数0.00万元，预决算差异率-100.00%，主要原因是：本年80岁老人高龄补贴通过一卡通发放，年中调减项目资金，导致预决算存在差异。</w:t>
      </w:r>
    </w:p>
    <w:p>
      <w:pPr>
        <w:spacing w:line="580" w:lineRule="exact"/>
        <w:ind w:firstLine="640"/>
        <w:jc w:val="both"/>
      </w:pPr>
      <w:r>
        <w:rPr>
          <w:rFonts w:ascii="仿宋_GB2312" w:hAnsi="仿宋_GB2312" w:eastAsia="仿宋_GB2312"/>
          <w:b w:val="0"/>
          <w:sz w:val="32"/>
        </w:rPr>
        <w:t>政府性基金预算财政拨款支出0.00万元。</w:t>
      </w:r>
    </w:p>
    <w:p>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1.其他支出(类)彩票公益金安排的支出(款)用于社会福利的彩票公益金支出(项):支出决算数为0.00万元，比上年决算减少17.26万元，下降100.00%,主要原因是：本年减少80岁老人高龄补贴，相应支出减少。</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sz w:val="32"/>
        </w:rPr>
        <w:t>2024年度国有资本经营预算财政拨款收入总计3.24万元，</w:t>
      </w:r>
      <w:r>
        <w:rPr>
          <w:rFonts w:ascii="仿宋_GB2312" w:hAnsi="仿宋_GB2312" w:eastAsia="仿宋_GB2312"/>
          <w:b w:val="0"/>
          <w:sz w:val="32"/>
        </w:rPr>
        <w:t>其中：年初结转和结余0.00万元，本年收入3.24万元。</w:t>
      </w:r>
      <w:r>
        <w:rPr>
          <w:rFonts w:ascii="仿宋_GB2312" w:hAnsi="仿宋_GB2312" w:eastAsia="仿宋_GB2312"/>
          <w:b/>
          <w:sz w:val="32"/>
        </w:rPr>
        <w:t>国有资本经营预算财政拨款支出总计3.24万元，</w:t>
      </w:r>
      <w:r>
        <w:rPr>
          <w:rFonts w:ascii="仿宋_GB2312" w:hAnsi="仿宋_GB2312" w:eastAsia="仿宋_GB2312"/>
          <w:b w:val="0"/>
          <w:sz w:val="32"/>
        </w:rPr>
        <w:t>其中：年末结转和结余0.00万元，本年支出3.24万元。</w:t>
      </w:r>
    </w:p>
    <w:p>
      <w:pPr>
        <w:spacing w:line="580" w:lineRule="exact"/>
        <w:ind w:firstLine="640"/>
        <w:jc w:val="both"/>
      </w:pPr>
      <w:r>
        <w:rPr>
          <w:rFonts w:ascii="仿宋_GB2312" w:hAnsi="仿宋_GB2312" w:eastAsia="仿宋_GB2312"/>
          <w:b/>
          <w:sz w:val="32"/>
        </w:rPr>
        <w:t>国有资本经营预算财政拨款收入支出与上年相比，</w:t>
      </w:r>
      <w:r>
        <w:rPr>
          <w:rFonts w:ascii="仿宋_GB2312" w:hAnsi="仿宋_GB2312" w:eastAsia="仿宋_GB2312"/>
          <w:b w:val="0"/>
          <w:sz w:val="32"/>
        </w:rPr>
        <w:t>减少4.73万元，下降59.35%，主要原因是：本年国有企业退休人员活动经费减少，相应支出减少。</w:t>
      </w:r>
      <w:r>
        <w:rPr>
          <w:rFonts w:ascii="仿宋_GB2312" w:hAnsi="仿宋_GB2312" w:eastAsia="仿宋_GB2312"/>
          <w:b/>
          <w:sz w:val="32"/>
        </w:rPr>
        <w:t>与年初预算相比，</w:t>
      </w:r>
      <w:r>
        <w:rPr>
          <w:rFonts w:ascii="仿宋_GB2312" w:hAnsi="仿宋_GB2312" w:eastAsia="仿宋_GB2312"/>
          <w:b w:val="0"/>
          <w:sz w:val="32"/>
        </w:rPr>
        <w:t>年初预算数0.00万元，决算数3.24万元，预决算差异率100.00%，主要原因是：年中追加国有企业退休人员活动经费，导致预决算存在差异。</w:t>
      </w:r>
    </w:p>
    <w:p>
      <w:pPr>
        <w:spacing w:line="580" w:lineRule="exact"/>
        <w:ind w:firstLine="640"/>
        <w:jc w:val="both"/>
      </w:pPr>
      <w:r>
        <w:rPr>
          <w:rFonts w:ascii="仿宋_GB2312" w:hAnsi="仿宋_GB2312" w:eastAsia="仿宋_GB2312"/>
          <w:sz w:val="32"/>
        </w:rPr>
        <w:t>国有资本经营预算财政拨款支出3.24万元。</w:t>
      </w:r>
    </w:p>
    <w:p>
      <w:pPr>
        <w:spacing w:line="580" w:lineRule="exact"/>
        <w:ind w:firstLine="640"/>
        <w:jc w:val="both"/>
      </w:pPr>
      <w:r>
        <w:rPr>
          <w:rFonts w:ascii="仿宋_GB2312" w:hAnsi="仿宋_GB2312" w:eastAsia="仿宋_GB2312"/>
          <w:b w:val="0"/>
          <w:sz w:val="32"/>
        </w:rPr>
        <w:t>1.国有资本经营预算支出(类)解决历史遗留问题及改革成本支出(款)国有企业退休人员社会化管理补助支出(项):支出决算数为3.24万元，比上年决算增加3.24万元，增长100.00%,主要原因是：本年功能科目调整，国有企业退休人员活动经费本年在此科目列支，导致经费支出增加。</w:t>
      </w:r>
    </w:p>
    <w:p>
      <w:pPr>
        <w:spacing w:line="580" w:lineRule="exact"/>
        <w:ind w:firstLine="640"/>
        <w:jc w:val="both"/>
      </w:pPr>
      <w:r>
        <w:rPr>
          <w:rFonts w:ascii="仿宋_GB2312" w:hAnsi="仿宋_GB2312" w:eastAsia="仿宋_GB2312"/>
          <w:b w:val="0"/>
          <w:sz w:val="32"/>
        </w:rPr>
        <w:t>2.国有资本经营预算支出(类)其他国有资本经营预算支出(款)其他国有资本经营预算支出(项):支出决算数为0.00万元，比上年决算减少7.97万元，下降100.00%,主要原因是：本年功能科目调整，国有企业退休人员活动经费调整至国有企业退休人员社会化管理补助支出列支，导致经费支出减少。</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2024年度财政拨款“三公”经费支出2.67万元，</w:t>
      </w:r>
      <w:r>
        <w:rPr>
          <w:rFonts w:ascii="仿宋_GB2312" w:hAnsi="仿宋_GB2312" w:eastAsia="仿宋_GB2312"/>
          <w:b w:val="0"/>
          <w:sz w:val="32"/>
        </w:rPr>
        <w:t>比上年减少2.62万元，下降49.53%，主要原因是：严格落实</w:t>
      </w:r>
      <w:r>
        <w:rPr>
          <w:rFonts w:hint="eastAsia" w:ascii="仿宋_GB2312" w:hAnsi="仿宋_GB2312" w:eastAsia="仿宋_GB2312"/>
          <w:b w:val="0"/>
          <w:sz w:val="32"/>
          <w:lang w:val="en-US" w:eastAsia="zh-CN"/>
        </w:rPr>
        <w:t>中央</w:t>
      </w:r>
      <w:r>
        <w:rPr>
          <w:rFonts w:ascii="仿宋_GB2312" w:hAnsi="仿宋_GB2312" w:eastAsia="仿宋_GB2312"/>
          <w:b w:val="0"/>
          <w:sz w:val="32"/>
        </w:rPr>
        <w:t>八项规定精神，厉行节约，减少公务用车运行维护费。其中：因公出国（境）费支出0.00万元，占0.00%，比上年增加0.00万元，增长0.00%，主要原因是：2023年与2024年均未安排因公出国（境）费支出。公务用车购置及运行维护费支出2.67万元，占100.00%，比上年减少2.62万元，下降49.53%，主要原因是：严格落实</w:t>
      </w:r>
      <w:r>
        <w:rPr>
          <w:rFonts w:hint="eastAsia" w:ascii="仿宋_GB2312" w:hAnsi="仿宋_GB2312" w:eastAsia="仿宋_GB2312"/>
          <w:b w:val="0"/>
          <w:sz w:val="32"/>
          <w:lang w:val="en-US" w:eastAsia="zh-CN"/>
        </w:rPr>
        <w:t>中央</w:t>
      </w:r>
      <w:r>
        <w:rPr>
          <w:rFonts w:ascii="仿宋_GB2312" w:hAnsi="仿宋_GB2312" w:eastAsia="仿宋_GB2312"/>
          <w:b w:val="0"/>
          <w:sz w:val="32"/>
        </w:rPr>
        <w:t>八项规定精神，厉行节约，减少公务用车运行维护费。公务接待费支出0.00万元，占0.00%，比上年增加0.00万元，增长0.00%，主要原因是：2023年与2024年均未安排公务接待费支出。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2.67万元，其中：公务用车购置费0.00万元，公务用车运行维护费2.67万元。公务用车运行维护费开支内容包括车辆加油费、维修费、保险费、审车费。公务用车购置数0辆，公务用车保有量2辆。国有资产占用情况中固定资产车辆2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2.67万元，决算数2.67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2.67万元，决算数2.67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幸福街道办事处（行政单位和参照公务员法管理事业单位）机关运行经费支出198.02万元，比上年减少246.86万元，下降55.49%，主要原因是：本年办公费、印刷费、维修费大幅减少，导致机关运行经费支出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2024年度政府采购支出总额369.12万元，其中：政府采购货物支出178.14万元、政府采购工程支出76.36万元、政府采购服务支出114.61万元。</w:t>
      </w:r>
    </w:p>
    <w:p>
      <w:pPr>
        <w:spacing w:line="580" w:lineRule="exact"/>
        <w:ind w:firstLine="640"/>
        <w:jc w:val="both"/>
      </w:pPr>
      <w:r>
        <w:rPr>
          <w:rFonts w:ascii="仿宋_GB2312" w:hAnsi="仿宋_GB2312" w:eastAsia="仿宋_GB2312"/>
          <w:b w:val="0"/>
          <w:sz w:val="32"/>
        </w:rPr>
        <w:t>授予中小企业合同金额369.12万元，占政府采购支出总额的100.00%，其中：授予小微企业合同金额319.10万元，占政府采购支出总额的86.45%。</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9,459.93平方米，价值1,432.22万元。车辆2辆，价值16.70万元，其中：副部（省）级及以上领导用车0辆、主要负责人用车0辆、机要通信用车0辆、应急保障用车0辆、执法执勤用车0辆、特种专业技术用车0辆、离退休干部服务用车0辆、其他用车2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4,497.40万元，实际执行总额4,309.74万元；预算绩效评价项目8个，全年预算数369.60万元，全年执行数220.78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w:t>
      </w:r>
      <w:r>
        <w:rPr>
          <w:rFonts w:hint="eastAsia" w:ascii="仿宋_GB2312" w:hAnsi="仿宋_GB2312" w:eastAsia="仿宋_GB2312"/>
          <w:b w:val="0"/>
          <w:sz w:val="32"/>
          <w:lang w:eastAsia="zh-CN"/>
        </w:rPr>
        <w:t>地</w:t>
      </w:r>
      <w:r>
        <w:rPr>
          <w:rFonts w:ascii="仿宋_GB2312" w:hAnsi="仿宋_GB2312" w:eastAsia="仿宋_GB2312"/>
          <w:b w:val="0"/>
          <w:sz w:val="32"/>
        </w:rPr>
        <w:t>理解和认识。通过实施预算绩效管理，树立了绩效优先的管理理念，也很好</w:t>
      </w:r>
      <w:r>
        <w:rPr>
          <w:rFonts w:hint="eastAsia" w:ascii="仿宋_GB2312" w:hAnsi="仿宋_GB2312" w:eastAsia="仿宋_GB2312"/>
          <w:b w:val="0"/>
          <w:sz w:val="32"/>
          <w:lang w:eastAsia="zh-CN"/>
        </w:rPr>
        <w:t>地</w:t>
      </w:r>
      <w:r>
        <w:rPr>
          <w:rFonts w:ascii="仿宋_GB2312" w:hAnsi="仿宋_GB2312" w:eastAsia="仿宋_GB2312"/>
          <w:b w:val="0"/>
          <w:sz w:val="32"/>
        </w:rPr>
        <w:t>避免了在经费使用上出现违规行为的</w:t>
      </w:r>
      <w:r>
        <w:rPr>
          <w:rFonts w:hint="eastAsia" w:ascii="仿宋_GB2312" w:hAnsi="仿宋_GB2312" w:eastAsia="仿宋_GB2312"/>
          <w:b w:val="0"/>
          <w:sz w:val="32"/>
          <w:lang w:eastAsia="zh-CN"/>
        </w:rPr>
        <w:t>概率</w:t>
      </w:r>
      <w:r>
        <w:rPr>
          <w:rFonts w:ascii="仿宋_GB2312" w:hAnsi="仿宋_GB2312" w:eastAsia="仿宋_GB2312"/>
          <w:b w:val="0"/>
          <w:sz w:val="32"/>
        </w:rPr>
        <w:t>，提升了部门管理水平和资金使用效益，为全面实施绩效管理打下了坚实的基础。发现的问题及原因：一是单位各部门对项目资金的绩效意识还有待加强，对项目资金的分配及使用要加大执行力度，以期实现最大效益化。二是绩效自评包含项目自评等内容，许多项目经办人员未能参与到绩效工作业务培训中来，对预算绩效工作重视度不够。下一步改进措施：加强宣传引导，强化绩效观念。党的十八届三中全会作出的《关于全面深化改革若干重大问题的决定》中对政府绩效管理和财政预算管理提出了明确要求，新修订的《中华人民共和国预算法》也对预算绩效管理作出了具体规定，尽快建立并完善预算绩效管理机制也是推进法治型、服务型、节约型政府建设的有效途径和重要举措。具体附整体支出绩效自评表，项目支出绩效自评表和评价报告。</w:t>
      </w:r>
    </w:p>
    <w:p>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阿图什市幸福街道办事处</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3,623.39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4,497.40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4,309.74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95.83%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eastAsia="宋体"/>
                <w:sz w:val="16"/>
              </w:rPr>
              <w:t>9.58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283.59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283.59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3,623.39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4,213.81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4,026.15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单位基本职能：1.贯彻党的路线，方针，政策和国家的法律，法规，执行上级党组织的决议决定，团结组织党员和群众，保证党和政府各项任务在辖区内的顺利完成；2.积极协调辖区各单位的关系，充分调动和发挥辖区单位的积极性，形成资源共享，共驻共建社区的良好局面；3.加强对社区居民的思想政治，法制和科普教育，引导社区居民树立科学，文明进步的思想观念和生活方式；4.以社区服务为龙头，组织开展辖区内社会服务，社区福利，生活保障及老年人服务工作；5.组织开展群众性文化体育活动，营造健康向上的社区文化氛围，为居民参与社区文化体育活动创造必要的条件；6.配合协助有关部门开展消防安全，市政管理，绿化美化，爱国卫生，初级卫生保健，统计，食品药品监督，安全生产，环境保护等工作。 </w:t>
            </w:r>
            <w:r>
              <w:rPr>
                <w:rFonts w:ascii="宋体" w:hAnsi="宋体" w:eastAsia="宋体"/>
                <w:sz w:val="16"/>
              </w:rPr>
              <w:br w:type="textWrapping"/>
            </w:r>
            <w:r>
              <w:rPr>
                <w:rFonts w:ascii="宋体" w:hAnsi="宋体" w:eastAsia="宋体"/>
                <w:sz w:val="16"/>
              </w:rPr>
              <w:t xml:space="preserve">机构设置及人员配置：无下属预算单位，下设7个科室，编制数172，实有人数254人，在职199人，退休55人。 </w:t>
            </w:r>
            <w:r>
              <w:rPr>
                <w:rFonts w:ascii="宋体" w:hAnsi="宋体" w:eastAsia="宋体"/>
                <w:sz w:val="16"/>
              </w:rPr>
              <w:br w:type="textWrapping"/>
            </w:r>
            <w:r>
              <w:rPr>
                <w:rFonts w:ascii="宋体" w:hAnsi="宋体" w:eastAsia="宋体"/>
                <w:sz w:val="16"/>
              </w:rPr>
              <w:t>中长期规划：夯实工作基础，切实加强街道、社区领导班子和干部队伍建设全面提高街道社区服务群众能力，建立多方共同参与的社区帮困救助体系。 坚持依法决策、推进法治行政，优化公共法律服务供给，强化矛盾纠纷多元化解，确保辖区社会和谐稳定；教育引导辖区群众</w:t>
            </w:r>
            <w:r>
              <w:rPr>
                <w:rFonts w:hint="eastAsia" w:ascii="宋体" w:hAnsi="宋体"/>
                <w:sz w:val="16"/>
                <w:lang w:eastAsia="zh-CN"/>
              </w:rPr>
              <w:t>听党话、感党恩、跟党走</w:t>
            </w:r>
            <w:r>
              <w:rPr>
                <w:rFonts w:ascii="宋体" w:hAnsi="宋体" w:eastAsia="宋体"/>
                <w:sz w:val="16"/>
              </w:rPr>
              <w:t>，不断夯实基层基础、构建社区治理新局面。</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本单位共计支出4,309.74万元，主要用于保障部门在职199人，退休55人的工资及</w:t>
            </w:r>
            <w:r>
              <w:rPr>
                <w:rFonts w:hint="eastAsia" w:ascii="宋体" w:hAnsi="宋体"/>
                <w:sz w:val="16"/>
                <w:lang w:eastAsia="zh-CN"/>
              </w:rPr>
              <w:t>各项</w:t>
            </w:r>
            <w:r>
              <w:rPr>
                <w:rFonts w:ascii="宋体" w:hAnsi="宋体" w:eastAsia="宋体"/>
                <w:sz w:val="16"/>
              </w:rPr>
              <w:t>正常发放，保障部门及各科室正常运转，年度任务中完成辖区社区（村）管理12个，打造“幸福来敲门”等视频9个，开展干部能力提升培训12次，安全生产检查次数12次等目标，调解辖区矛盾纠纷及时率达到100%，强化矛盾纠纷多元化解，确保辖区社会和谐稳定。</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辖区社区（村）管理数量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打造“幸福来敲门”等音视频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开展干部能力提升培训</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安全生产检查次数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调解辖区矛盾纠纷及时率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2024年村级人员保安工资</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阿图什市幸福街道办事处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阿图什市幸福街道办事处</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项目资金4.2万元，其中：财政资金4.2万元，其他资金0万元。主要用途塔合提云村3个保安1个月1000元，14个月的工资4.2万。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本项目共计支出1.2万元，用于安保人员配置数量3人，安保人员工资发放期限4个月；通过实施本项目保障部门单位工作正常开展。</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安保人员配置数量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安保人员工资发放期限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原因：根据实际情况进行聘用，2024年5月已解聘，因此指标存在偏差；措施：今后做好项目计划，减少偏差。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工资足额发放率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工资发放及时率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安保人员工资标准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原因：根据实际情况进行聘用，2024年5月已解聘，因此指标存在偏差；措施：今后做好项目计划，减少偏差。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确保各单位业务工作安全有序开展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保安人员满意度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2024年水电费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阿图什市幸福街道办事处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阿图什市幸福街道办事处</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本项目共投资0.4元，主要用于支付水电费，保障期限12个月；通过项目的实施，保障部门正常运转。</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本项目共计支出0.2万元，用于支付水电费，保障期限12个月；通过项目的实施，保障部门正常运转</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缴纳水电费期限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日常保障工作达标率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经费保障及时率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做好日常运转工作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党建工作经费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阿图什市幸福街道办事处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阿图什市幸福街道办事处</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资金55万元，用于建设党旗映天山，打造党建示范点，实现社区党建工作信息化，平台化。其中党旗映天山网费1万元/社区，11个社区主题党日活动购买物资5万元/社区，素材采购10万元/社区，11个社区打造党建示范点（采购党建类PVC材料，采购液晶屏，桌椅，影响等设备）20万元/社区，11个社区进行广告制作19万元/社区等。</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 本项目共计支出9.5701万元，用于采购主题党日活动购买物资10次，涉及社区数量10个，打造党建示范点3个；通过实施本项目保障服务群众业务顺利开展。 </w:t>
            </w:r>
            <w:r>
              <w:rPr>
                <w:rFonts w:ascii="宋体" w:hAnsi="宋体" w:eastAsia="宋体"/>
                <w:sz w:val="16"/>
              </w:rPr>
              <w:br w:type="textWrapping"/>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采购主题党日活动购买物资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涉及社区数量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打造党建示范点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原因：项目年初预算指标不够精准，导致指标存在偏差；措施：下一年度做好计划及项目管理，减少实施过程中的偏差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主题党日活动购买物资费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=9.5701万元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党旗映天山网费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打造党建示范点费用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社区打造社区广告制作费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保障服务群众业务顺利开展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62.48分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1"/>
        <w:gridCol w:w="630"/>
        <w:gridCol w:w="631"/>
        <w:gridCol w:w="632"/>
        <w:gridCol w:w="632"/>
        <w:gridCol w:w="631"/>
        <w:gridCol w:w="631"/>
        <w:gridCol w:w="631"/>
        <w:gridCol w:w="631"/>
        <w:gridCol w:w="631"/>
        <w:gridCol w:w="856"/>
        <w:gridCol w:w="632"/>
        <w:gridCol w:w="629"/>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服务群众专项经费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阿图什市幸福街道办事处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阿图什市幸福街道办事处</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项目资金120万元，其中：财政资金120万元，其他资金0万元。计划</w:t>
            </w:r>
            <w:r>
              <w:rPr>
                <w:rFonts w:hint="eastAsia" w:ascii="宋体" w:hAnsi="宋体"/>
                <w:sz w:val="16"/>
                <w:lang w:eastAsia="zh-CN"/>
              </w:rPr>
              <w:t>打造</w:t>
            </w:r>
            <w:r>
              <w:rPr>
                <w:rFonts w:ascii="宋体" w:hAnsi="宋体" w:eastAsia="宋体"/>
                <w:sz w:val="16"/>
              </w:rPr>
              <w:t xml:space="preserve">社区服务群众功能室（计划采购功能室设备50万元，桌子，凳子，茶吧，柜子等），采购50万元装饰品，采购20万元部分改造材料。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本项目共计支出59.9689万元，用于打造社区服务群众功能室6个，开展宣传及其他活动次数8次，购买若干慰问物品、活动物品、办公用品数量10次；通过实施本项目保障服务群众业务顺利开展。 </w:t>
            </w:r>
            <w:r>
              <w:rPr>
                <w:rFonts w:ascii="宋体" w:hAnsi="宋体" w:eastAsia="宋体"/>
                <w:sz w:val="16"/>
              </w:rPr>
              <w:br w:type="textWrapping"/>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打造社区服务群众功能室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原因：项目年初预算指标不够精准，导致指标存在偏差；措施：下一年度做好计划及项目管理，减少实施过程中的偏差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开展宣传及其他活动次数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原因：项目年初预算指标不够精准，导致指标存在偏差；措施：下一年度做好计划及项目管理，减少实施过程中的偏差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购买若干慰问物品、活动物品、办公用品数量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原因：项目年初预算指标不够精准，导致指标存在偏差；措施：下一年度做好计划及项目管理，减少实施过程中的偏差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物资采购验收合格率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项目按期完成及时率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采购社区服务群众功能室设备成本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采购装饰品成本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购买若干慰问物品、活动物品、办公用品成本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=36.3089万元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原因：根据实际情况进行支出，因此指标存在部分偏差；措施：今后做好项目计划，减少偏差。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保障服务群众业务顺利开展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49.23分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77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村级运转经费（上级专项）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阿图什市幸福街道办事处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阿图什市幸福街道办事处</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4.73分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项目资金10万元，用于缴纳水电网络电话费期限12个月2万元，采购办公用品次数12次3万元，印刷各类宣传材料数量1000</w:t>
            </w:r>
            <w:r>
              <w:rPr>
                <w:rFonts w:hint="eastAsia" w:ascii="宋体" w:hAnsi="宋体"/>
                <w:sz w:val="16"/>
                <w:lang w:eastAsia="zh-CN"/>
              </w:rPr>
              <w:t>份</w:t>
            </w:r>
            <w:r>
              <w:rPr>
                <w:rFonts w:ascii="宋体" w:hAnsi="宋体" w:eastAsia="宋体"/>
                <w:sz w:val="16"/>
              </w:rPr>
              <w:t>0.5万元，日常设施维修次数12次0.5万元，开展各类活动次数6次1万元，广告制作3万元项目实施后将加强基层组织建设，保障村工作正常开展，推动社区发展，提高居民素质，维护社会稳定。</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项目共计支出7.8859万元，用于缴纳水电网络电话费期限12个月，采购办公用品数量3次，印刷各类宣传材料数量，开展各类活动次数3次；通过实施本项目加强基层组织建设，保障村工作正常开展，推动社区发展，提高居民素质，维护社会稳定。 </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缴纳水电网络电话费期限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采购办公用品数量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原因：项目年初预算指标不够精准，导致指标存在偏差；措施：下一年度做好计划及项目管理，减少实施过程中的偏差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印刷各类宣传材料数量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&gt;=1000份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原因：项目年初预算指标不够精准，导致指标存在偏差；措施：下一年度做好计划及项目管理，减少实施过程中的偏差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开展各类活动次数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原因：根据实际情况进行支出，因此指标存在部分偏差；措施：今后做好项目计划，减少偏差。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办公用品验收合格率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缴纳水电网络电话费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=2.2725万元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原因：根据实际情况进行支出，因此指标存在部分偏差；措施：今后做好项目计划，减少偏差。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采购办公用品费用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=4.377万元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原因：根据实际情况进行支出，因此指标存在部分偏差；措施：今后做好项目计划，减少偏差。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印刷各类宣传材料费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原因：本年度未印刷宣传材料，年初计划不够精准，因此指标存在偏差；措施：今后做好项目计划，减少偏差。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其他</w:t>
            </w:r>
            <w:r>
              <w:rPr>
                <w:rFonts w:ascii="宋体" w:hAnsi="宋体" w:eastAsia="宋体"/>
                <w:sz w:val="16"/>
              </w:rPr>
              <w:t>维护维修日常费用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原因：根据实际情况进行支出，因此指标存在部分偏差；措施：今后做好项目计划，减少偏差。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开展各类活动成本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=0.7364万元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原因：根据实际情况进行支出，因此指标存在部分偏差；措施：今后做好项目计划，减少偏差。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提升公共服务能力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58.73分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村级运转经费（地方配套）</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阿图什市幸福街道办事处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阿图什市幸福街道办事处</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项目资金5万元，用于采购煤炭1次5万元保障塔合提云村工作正常开展，推动村发展，提高居民素质，维护社会稳定。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本项目共计支出5万元，用于保障行政村供暖数量1个；通过实施本项目保障塔合提云村工作正常开展，推动村发展，提高居民素质，维护社会稳定。 </w:t>
            </w:r>
            <w:r>
              <w:rPr>
                <w:rFonts w:ascii="宋体" w:hAnsi="宋体" w:eastAsia="宋体"/>
                <w:sz w:val="16"/>
              </w:rPr>
              <w:br w:type="textWrapping"/>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保障行政村供暖数量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保障各行政村日常工作正常运转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1"/>
        <w:gridCol w:w="631"/>
        <w:gridCol w:w="631"/>
        <w:gridCol w:w="631"/>
        <w:gridCol w:w="632"/>
        <w:gridCol w:w="631"/>
        <w:gridCol w:w="631"/>
        <w:gridCol w:w="631"/>
        <w:gridCol w:w="631"/>
        <w:gridCol w:w="631"/>
        <w:gridCol w:w="856"/>
        <w:gridCol w:w="632"/>
        <w:gridCol w:w="629"/>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社区运转经费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阿图什市幸福街道办事处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阿图什市幸福街道办事处</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131.97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131.97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项目资金165万元，用于缴纳水电网络电话费期限12个月20万元，采购办公用品次数12次30万元，印刷各类宣传材料数量100万份20万元，日常设施维修次数12次15万元，开展各类活动次数12次30万，12个社区广告制作，社区打造50万元。项目实施后将加强基层组织建设，保障街道社区工作正常开展，推动社区发展，提高居民素质，维护社会稳定。 </w:t>
            </w:r>
            <w:r>
              <w:rPr>
                <w:rFonts w:ascii="宋体" w:hAnsi="宋体" w:eastAsia="宋体"/>
                <w:sz w:val="16"/>
              </w:rPr>
              <w:br w:type="textWrapping"/>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项目共计支出131.9731万元，用于缴纳水电网络电话费期限12个月，采购办公用品次数12次，日常设施维修次数6次，开展各类活动次数12次，广告制作社区数量11个；通过实施本项目加强基层组织建设，保障街道社区工作正常开展，推动社区发展，提高居民素质，维护社会稳定。 </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缴纳水电网络电话费期限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采购办公用品次数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印刷各类宣传材料数量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&gt;=100万份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原因：项目年初预算指标不够精准，导致指标存在偏差；措施：下一年度做好计划及项目管理，减少实施过程中的偏差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日常设施维修次数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原因：项目年初预算指标不够精准，导致指标存在偏差；措施：下一年度做好计划及项目管理，减少实施过程中的偏差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开展各类活动次数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广告制作社区数量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缴纳水电网络电话费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=45.0225万元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原因：根据实际情况进行支出，因此指标存在部分偏差；措施：今后做好项目计划，减少偏差。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采购办公用品费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原因：根据实际情况进行支出，因此指标存在部分偏差；措施：今后做好项目计划，减少偏差。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印刷各类宣传材料费用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原因：根据实际情况进行支出，因此指标存在部分偏差；措施：今后做好项目计划，减少偏差。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日常设施维修费用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原因：根据实际情况进行支出，因此指标存在部分偏差；措施：今后做好项目计划，减少偏差。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开展各类活动成本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=37.3706万元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原因：根据实际情况进行支出，因此指标存在部分偏差；措施：今后做好项目计划，减少偏差。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社区广告制作费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原因：根据实际情况进行支出，因此指标存在部分偏差；措施：今后做好项目计划，减少偏差。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保障街道社区工作正常开展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社区人员满意度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67.35分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街道工作经费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阿图什市幸福街道办事处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阿图什市幸福街道办事处</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资金10万元，用于聘请法律顾问公司数量1家，采购办公用品数量2次，保障其他业务工作正常开展期限12个月。项目实施后将加强基层组织建设，保障街道工作正常开展，推动街道发展，提高居民素质，维护社会稳定。</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4.9849万元，用于聘请法律顾问公司数量1家，订阅报刊及杂志次数2次，保障其他业务工作正常开展期限12个月；通过实施本项目加强基层组织建设，保障街道工作正常开展，推动街道发展，提高居民素质，维护社会稳定。</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聘请法律顾问公司数量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订阅报刊及杂志次数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保障其他业务工作正常开展期限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办公用品验收合格率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聘请法律顾问公司成本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订阅报刊及杂志成本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=0.9395万元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保障其他业务工作正常开展成本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=3.5454万元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保障服务群众业务顺利开展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82.94分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4A35A1F"/>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A32F7F"/>
    <w:rsid w:val="62DD7D21"/>
    <w:rsid w:val="64631BF4"/>
    <w:rsid w:val="65D97752"/>
    <w:rsid w:val="664C500C"/>
    <w:rsid w:val="67D111AB"/>
    <w:rsid w:val="68DB0208"/>
    <w:rsid w:val="68DF36D5"/>
    <w:rsid w:val="69846A0E"/>
    <w:rsid w:val="69AD798C"/>
    <w:rsid w:val="6B68175F"/>
    <w:rsid w:val="6B8B5C99"/>
    <w:rsid w:val="6CA7198F"/>
    <w:rsid w:val="6D8919A8"/>
    <w:rsid w:val="6E0F7A08"/>
    <w:rsid w:val="6E801ABC"/>
    <w:rsid w:val="6FF62125"/>
    <w:rsid w:val="71473612"/>
    <w:rsid w:val="718F7F65"/>
    <w:rsid w:val="73423603"/>
    <w:rsid w:val="737A5923"/>
    <w:rsid w:val="73DE4104"/>
    <w:rsid w:val="73FB6630"/>
    <w:rsid w:val="74CE04EC"/>
    <w:rsid w:val="74E76DCD"/>
    <w:rsid w:val="76660D7C"/>
    <w:rsid w:val="77ED6F44"/>
    <w:rsid w:val="795A0A34"/>
    <w:rsid w:val="7A0D3BC7"/>
    <w:rsid w:val="7A3A3CDB"/>
    <w:rsid w:val="7A5E6C3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49</Pages>
  <Words>8493</Words>
  <Characters>9942</Characters>
  <Lines>0</Lines>
  <Paragraphs>0</Paragraphs>
  <TotalTime>60</TotalTime>
  <ScaleCrop>false</ScaleCrop>
  <LinksUpToDate>false</LinksUpToDate>
  <CharactersWithSpaces>9950</CharactersWithSpaces>
  <Application>WPS Office_11.8.2.11500_F1E327BC-269C-435d-A152-05C5408002CA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2026-01-13T05:34:24Z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2052-11.8.2.11500</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