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阿图什市硝鲁克中学2024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正确贯彻执行党和国家的教育方针、政策、法规。</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维护学校的教学秩序，为学生创造良好的学习环境。</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积极稳妥</w:t>
      </w:r>
      <w:r>
        <w:rPr>
          <w:rFonts w:hint="eastAsia" w:ascii="仿宋_GB2312" w:hAnsi="仿宋_GB2312" w:eastAsia="仿宋_GB2312"/>
          <w:sz w:val="32"/>
          <w:lang w:eastAsia="zh-CN"/>
        </w:rPr>
        <w:t>地</w:t>
      </w:r>
      <w:r>
        <w:rPr>
          <w:rFonts w:ascii="仿宋_GB2312" w:hAnsi="仿宋_GB2312" w:eastAsia="仿宋_GB2312"/>
          <w:sz w:val="32"/>
        </w:rPr>
        <w:t>推进教育改革，按教育规律办事，不断提高教育质量。</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根据学校规模，设置学校管理机构，建立健全各项规章制度和岗位责任制。</w:t>
      </w:r>
    </w:p>
    <w:p>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坚持教书育人</w:t>
      </w:r>
      <w:r>
        <w:rPr>
          <w:rFonts w:hint="eastAsia" w:ascii="仿宋_GB2312" w:hAnsi="仿宋_GB2312" w:eastAsia="仿宋_GB2312"/>
          <w:sz w:val="32"/>
          <w:lang w:eastAsia="zh-CN"/>
        </w:rPr>
        <w:t>、</w:t>
      </w:r>
      <w:r>
        <w:rPr>
          <w:rFonts w:ascii="仿宋_GB2312" w:hAnsi="仿宋_GB2312" w:eastAsia="仿宋_GB2312"/>
          <w:sz w:val="32"/>
        </w:rPr>
        <w:t>服务育人</w:t>
      </w:r>
      <w:r>
        <w:rPr>
          <w:rFonts w:hint="eastAsia" w:ascii="仿宋_GB2312" w:hAnsi="仿宋_GB2312" w:eastAsia="仿宋_GB2312"/>
          <w:sz w:val="32"/>
          <w:lang w:eastAsia="zh-CN"/>
        </w:rPr>
        <w:t>、</w:t>
      </w:r>
      <w:r>
        <w:rPr>
          <w:rFonts w:ascii="仿宋_GB2312" w:hAnsi="仿宋_GB2312" w:eastAsia="仿宋_GB2312"/>
          <w:sz w:val="32"/>
        </w:rPr>
        <w:t>环境育人方针，加强对学生思想品德教育，使</w:t>
      </w:r>
      <w:r>
        <w:rPr>
          <w:rFonts w:hint="eastAsia" w:ascii="仿宋_GB2312" w:hAnsi="仿宋_GB2312" w:eastAsia="仿宋_GB2312"/>
          <w:sz w:val="32"/>
          <w:lang w:eastAsia="zh-CN"/>
        </w:rPr>
        <w:t>学生</w:t>
      </w:r>
      <w:r>
        <w:rPr>
          <w:rFonts w:ascii="仿宋_GB2312" w:hAnsi="仿宋_GB2312" w:eastAsia="仿宋_GB2312"/>
          <w:sz w:val="32"/>
        </w:rPr>
        <w:t>德智体全面发展。</w:t>
      </w:r>
    </w:p>
    <w:p>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抓好教师队伍建设，使每个教师都热心于教育事业。</w:t>
      </w:r>
    </w:p>
    <w:p>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做好安全防范，保证学生的人身安全。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阿图什市硝鲁克中学2024年度，实有人数390人，其中：在职人员349人，增加164人；离休人员0人，增加0人；退休人员41人,增加11人。</w:t>
      </w:r>
    </w:p>
    <w:p>
      <w:pPr>
        <w:spacing w:line="580" w:lineRule="exact"/>
        <w:ind w:firstLine="640"/>
        <w:jc w:val="both"/>
      </w:pPr>
      <w:r>
        <w:rPr>
          <w:rFonts w:ascii="仿宋_GB2312" w:hAnsi="仿宋_GB2312" w:eastAsia="仿宋_GB2312"/>
          <w:sz w:val="32"/>
        </w:rPr>
        <w:t>阿图什市硝鲁克中学无下属预算单位，下设7个科室，分别是：办公室、教务处、教研室、党纪室、财务室、安全办公室、医务室。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2024年度收入总计5,153.90万元，</w:t>
      </w:r>
      <w:r>
        <w:rPr>
          <w:rFonts w:ascii="仿宋_GB2312" w:hAnsi="仿宋_GB2312" w:eastAsia="仿宋_GB2312"/>
          <w:b w:val="0"/>
          <w:sz w:val="32"/>
        </w:rPr>
        <w:t>其中：本年收入合计5,143.16万元，使用非财政拨款结余（含专用结余）0.00万元，年初结转和结余10.75万元。</w:t>
      </w:r>
    </w:p>
    <w:p>
      <w:pPr>
        <w:spacing w:line="580" w:lineRule="exact"/>
        <w:ind w:firstLine="640"/>
        <w:jc w:val="both"/>
      </w:pPr>
      <w:r>
        <w:rPr>
          <w:rFonts w:ascii="仿宋_GB2312" w:hAnsi="仿宋_GB2312" w:eastAsia="仿宋_GB2312"/>
          <w:b/>
          <w:sz w:val="32"/>
        </w:rPr>
        <w:t>2024年度支出总计5,153.90万元，</w:t>
      </w:r>
      <w:r>
        <w:rPr>
          <w:rFonts w:ascii="仿宋_GB2312" w:hAnsi="仿宋_GB2312" w:eastAsia="仿宋_GB2312"/>
          <w:b w:val="0"/>
          <w:sz w:val="32"/>
        </w:rPr>
        <w:t>其中：本年支出合计5,143.98万元，结余分配0.00万元，年末结转和结余9.93万元。</w:t>
      </w:r>
    </w:p>
    <w:p>
      <w:pPr>
        <w:spacing w:line="580" w:lineRule="exact"/>
        <w:ind w:firstLine="640"/>
        <w:jc w:val="both"/>
      </w:pPr>
      <w:r>
        <w:rPr>
          <w:rFonts w:ascii="仿宋_GB2312" w:hAnsi="仿宋_GB2312" w:eastAsia="仿宋_GB2312"/>
          <w:b w:val="0"/>
          <w:sz w:val="32"/>
        </w:rPr>
        <w:t>收入支出总体与上年相比，增加878.72万元，增长20.55%，主要原因是：本年在职人员增加，在职人员工资调增、社保、公积金基数调增，人员经费增加。本年补发绩效工资。</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本年收入5,143.16万元，</w:t>
      </w:r>
      <w:r>
        <w:rPr>
          <w:rFonts w:ascii="仿宋_GB2312" w:hAnsi="仿宋_GB2312" w:eastAsia="仿宋_GB2312"/>
          <w:b w:val="0"/>
          <w:sz w:val="32"/>
        </w:rPr>
        <w:t>其中：财政拨款收入5,140.79万元，占99.95%；上级补助收入0.00万元，占0.00%；事业收入0.00万元，占0.00%；经营收入0.00万元，占0.00%；附属单位上缴收入0.00万元，占0.00%；其他收入2.37万元，占0.05%。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本年支出5,143.98万元，</w:t>
      </w:r>
      <w:r>
        <w:rPr>
          <w:rFonts w:ascii="仿宋_GB2312" w:hAnsi="仿宋_GB2312" w:eastAsia="仿宋_GB2312"/>
          <w:b w:val="0"/>
          <w:sz w:val="32"/>
        </w:rPr>
        <w:t>其中：基本支出4,109.51万元，占79.89%；项目支出1,034.47万元，占20.11%；上缴上级支出0.00万元，占0.00%；经营支出0.00万元，占0.00%；对附属单位补助支出0.00万元，占0.00%。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2024年度财政拨款收入总计5,140.79万元，</w:t>
      </w:r>
      <w:r>
        <w:rPr>
          <w:rFonts w:ascii="仿宋_GB2312" w:hAnsi="仿宋_GB2312" w:eastAsia="仿宋_GB2312"/>
          <w:b w:val="0"/>
          <w:sz w:val="32"/>
        </w:rPr>
        <w:t>其中：年初财政拨款结转和结余0.00万元，本年财政拨款收入5,140.79万元。</w:t>
      </w:r>
      <w:r>
        <w:rPr>
          <w:rFonts w:ascii="仿宋_GB2312" w:hAnsi="仿宋_GB2312" w:eastAsia="仿宋_GB2312"/>
          <w:b/>
          <w:sz w:val="32"/>
        </w:rPr>
        <w:t>财政拨款支出总计5,140.79万元，</w:t>
      </w:r>
      <w:r>
        <w:rPr>
          <w:rFonts w:ascii="仿宋_GB2312" w:hAnsi="仿宋_GB2312" w:eastAsia="仿宋_GB2312"/>
          <w:b w:val="0"/>
          <w:sz w:val="32"/>
        </w:rPr>
        <w:t>其中：年末财政拨款结转和结余0.00万元，本年财政拨款支出5,140.79万元。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增加892.52万元，增长21.01%，主要原因是：本年在职人员增加，在职人员工资调增、社保、公积金基数调增，人员经费增加。本年补发绩效工资。</w:t>
      </w:r>
      <w:r>
        <w:rPr>
          <w:rFonts w:ascii="仿宋_GB2312" w:hAnsi="仿宋_GB2312" w:eastAsia="仿宋_GB2312"/>
          <w:b/>
          <w:sz w:val="32"/>
        </w:rPr>
        <w:t>与年初预算相比，</w:t>
      </w:r>
      <w:r>
        <w:rPr>
          <w:rFonts w:ascii="仿宋_GB2312" w:hAnsi="仿宋_GB2312" w:eastAsia="仿宋_GB2312"/>
          <w:b w:val="0"/>
          <w:sz w:val="32"/>
        </w:rPr>
        <w:t>年初预算数3,512.17万元，决算数5,140.79万元，预决算差异率46.37%，主要原因是：本年在职人员增加，年中追加人员工资、社保、公积金基数调增部分资金，导致预决算存在差异。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2024年度一般公共预算财政拨款支出5,140.79万元，</w:t>
      </w:r>
      <w:r>
        <w:rPr>
          <w:rFonts w:ascii="仿宋_GB2312" w:hAnsi="仿宋_GB2312" w:eastAsia="仿宋_GB2312"/>
          <w:b w:val="0"/>
          <w:sz w:val="32"/>
        </w:rPr>
        <w:t>占本年支出合计的99.94%。</w:t>
      </w:r>
      <w:r>
        <w:rPr>
          <w:rFonts w:ascii="仿宋_GB2312" w:hAnsi="仿宋_GB2312" w:eastAsia="仿宋_GB2312"/>
          <w:b/>
          <w:sz w:val="32"/>
        </w:rPr>
        <w:t>与上年相比，</w:t>
      </w:r>
      <w:r>
        <w:rPr>
          <w:rFonts w:ascii="仿宋_GB2312" w:hAnsi="仿宋_GB2312" w:eastAsia="仿宋_GB2312"/>
          <w:b w:val="0"/>
          <w:sz w:val="32"/>
        </w:rPr>
        <w:t>增加892.52万元，增长21.01%，主要原因是：本年在职人员增加，在职人员工资调增、社保、公积金基数调增，人员经费增加。本年补发绩效工资。</w:t>
      </w:r>
      <w:r>
        <w:rPr>
          <w:rFonts w:ascii="仿宋_GB2312" w:hAnsi="仿宋_GB2312" w:eastAsia="仿宋_GB2312"/>
          <w:b/>
          <w:sz w:val="32"/>
        </w:rPr>
        <w:t>与年初预算相比,</w:t>
      </w:r>
      <w:r>
        <w:rPr>
          <w:rFonts w:ascii="仿宋_GB2312" w:hAnsi="仿宋_GB2312" w:eastAsia="仿宋_GB2312"/>
          <w:b w:val="0"/>
          <w:sz w:val="32"/>
        </w:rPr>
        <w:t>年初预算数3,512.17万元，决算数5,140.79万元，预决算差异率46.37%，主要原因是：本年在职人员增加，年中追加人员工资、社保、公积金基数调增部分资金，导致预决算存在差异。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1.教育支出(类)5,140.79万元,占100.00%。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初中教育(项):支出决算数为5,026.43万元，比上年决算增加1,332.81万元，增长36.08%,主要原因是：本年在职人员增加，在职人员工资调增，导致相关人员经费较上年有所增加。本年功能科目调整，养老保险缴费、职业年金缴费、住房公积金上年度单独列支，本年调整至主科目列支，导致经费较上年增加。</w:t>
      </w:r>
    </w:p>
    <w:p>
      <w:pPr>
        <w:spacing w:line="580" w:lineRule="exact"/>
        <w:ind w:firstLine="640"/>
        <w:jc w:val="both"/>
      </w:pPr>
      <w:r>
        <w:rPr>
          <w:rFonts w:ascii="仿宋_GB2312" w:hAnsi="仿宋_GB2312" w:eastAsia="仿宋_GB2312"/>
          <w:b w:val="0"/>
          <w:sz w:val="32"/>
        </w:rPr>
        <w:t>2.教育支出(类)普通教育(款)高中教育(项):支出决算数为0.00万元，比上年决算减少0.25万元，下降100.00%,主要原因是：本年减少保安工资，导致此科目无支出。</w:t>
      </w:r>
    </w:p>
    <w:p>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114.36万元，比上年决算增加114.36万元，增长100.00%,主要原因是：本年增加硝鲁克中学生活补助款项目支出，导致此科目经费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0.00万元，比上年决算减少266.06万元，下降100.00%,主要原因是：本年功能科目调整，养老保险缴费上年度单独列支，本年调整至主科目列支，导致经费较上年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73.69万元，下降100.00%,主要原因是：本年功能科目调整，机关事业单位职业年金缴费上年度单独列支，本年调整至主科目列支，导致经费较上年减少。</w:t>
      </w:r>
    </w:p>
    <w:p>
      <w:pPr>
        <w:spacing w:line="580" w:lineRule="exact"/>
        <w:ind w:firstLine="640"/>
        <w:jc w:val="both"/>
      </w:pPr>
      <w:r>
        <w:rPr>
          <w:rFonts w:ascii="仿宋_GB2312" w:hAnsi="仿宋_GB2312" w:eastAsia="仿宋_GB2312"/>
          <w:b w:val="0"/>
          <w:sz w:val="32"/>
        </w:rPr>
        <w:t>6.社会保障和就业支出(类)抚恤(款)</w:t>
      </w:r>
      <w:r>
        <w:rPr>
          <w:rFonts w:hint="eastAsia" w:ascii="仿宋_GB2312" w:hAnsi="仿宋_GB2312" w:eastAsia="仿宋_GB2312"/>
          <w:b w:val="0"/>
          <w:sz w:val="32"/>
          <w:lang w:val="en-US" w:eastAsia="zh-CN"/>
        </w:rPr>
        <w:t>SW</w:t>
      </w:r>
      <w:r>
        <w:rPr>
          <w:rFonts w:ascii="仿宋_GB2312" w:hAnsi="仿宋_GB2312" w:eastAsia="仿宋_GB2312"/>
          <w:b w:val="0"/>
          <w:sz w:val="32"/>
        </w:rPr>
        <w:t>抚恤(项):支出决算数为0.00万元，比上年决算减少7.83万元，下降100.00%,主要原因是：本年无新增</w:t>
      </w:r>
      <w:r>
        <w:rPr>
          <w:rFonts w:hint="eastAsia" w:ascii="仿宋_GB2312" w:hAnsi="仿宋_GB2312" w:eastAsia="仿宋_GB2312"/>
          <w:b w:val="0"/>
          <w:sz w:val="32"/>
          <w:lang w:val="en-US" w:eastAsia="zh-CN"/>
        </w:rPr>
        <w:t>SW</w:t>
      </w:r>
      <w:bookmarkStart w:id="0" w:name="_GoBack"/>
      <w:bookmarkEnd w:id="0"/>
      <w:r>
        <w:rPr>
          <w:rFonts w:ascii="仿宋_GB2312" w:hAnsi="仿宋_GB2312" w:eastAsia="仿宋_GB2312"/>
          <w:b w:val="0"/>
          <w:sz w:val="32"/>
        </w:rPr>
        <w:t>人员，</w:t>
      </w:r>
      <w:r>
        <w:rPr>
          <w:rFonts w:hint="eastAsia" w:ascii="仿宋_GB2312" w:hAnsi="仿宋_GB2312" w:eastAsia="仿宋_GB2312"/>
          <w:b w:val="0"/>
          <w:sz w:val="32"/>
          <w:lang w:val="en-US" w:eastAsia="zh-CN"/>
        </w:rPr>
        <w:t>SW</w:t>
      </w:r>
      <w:r>
        <w:rPr>
          <w:rFonts w:ascii="仿宋_GB2312" w:hAnsi="仿宋_GB2312" w:eastAsia="仿宋_GB2312"/>
          <w:b w:val="0"/>
          <w:sz w:val="32"/>
        </w:rPr>
        <w:t>抚恤支出较上年减少。</w:t>
      </w:r>
    </w:p>
    <w:p>
      <w:pPr>
        <w:spacing w:line="580" w:lineRule="exact"/>
        <w:ind w:firstLine="640"/>
        <w:jc w:val="both"/>
      </w:pPr>
      <w:r>
        <w:rPr>
          <w:rFonts w:ascii="仿宋_GB2312" w:hAnsi="仿宋_GB2312" w:eastAsia="仿宋_GB2312"/>
          <w:b w:val="0"/>
          <w:sz w:val="32"/>
        </w:rPr>
        <w:t>7.住房保障支出(类)住房改革支出(款)住房公积金(项):支出决算数为0.00万元，比上年决算减少206.82万元，下降100.00%,主要原因是：本年功能科目调整，住房公积金上年度单独列支，本年调整至主科目列支，导致经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2024年度一般公共预算财政拨款基本支出4,109.51万元，其中：</w:t>
      </w:r>
      <w:r>
        <w:rPr>
          <w:rFonts w:ascii="仿宋_GB2312" w:hAnsi="仿宋_GB2312" w:eastAsia="仿宋_GB2312"/>
          <w:b/>
          <w:sz w:val="32"/>
        </w:rPr>
        <w:t>人员经费4,034.17万元，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公用经费75.34万元，</w:t>
      </w:r>
      <w:r>
        <w:rPr>
          <w:rFonts w:ascii="仿宋_GB2312" w:hAnsi="仿宋_GB2312" w:eastAsia="仿宋_GB2312"/>
          <w:b w:val="0"/>
          <w:sz w:val="32"/>
        </w:rPr>
        <w:t>包括：取暖费。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2024年度阿图什市硝鲁克中学（事业单位）公用经费支出75.34万元，比上年减少27.33万元，下降26.62%，主要原因是：本年减少其他交通费用支出，导致公用经费减少。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2024年度政府采购支出总额189.46万元，其中：政府采购货物支出102.64万元、政府采购工程支出54.11万元、政府采购服务支出32.71万元。</w:t>
      </w:r>
    </w:p>
    <w:p>
      <w:pPr>
        <w:spacing w:line="580" w:lineRule="exact"/>
        <w:ind w:firstLine="640"/>
        <w:jc w:val="both"/>
      </w:pPr>
      <w:r>
        <w:rPr>
          <w:rFonts w:ascii="仿宋_GB2312" w:hAnsi="仿宋_GB2312" w:eastAsia="仿宋_GB2312"/>
          <w:b w:val="0"/>
          <w:sz w:val="32"/>
        </w:rPr>
        <w:t>授予中小企业合同金额141.60万元，占政府采购支出总额的74.74%，其中：授予小微企业合同金额134.76万元，占政府采购支出总额的71.13%。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27,401.60平方米，价值3,239.89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5,153.90万元，实际执行总额5,143.98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阿图什市硝鲁克中学</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5,153.90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5,143.98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ascii="宋体" w:hAnsi="宋体" w:eastAsia="宋体"/>
                <w:sz w:val="16"/>
              </w:rPr>
              <w:t>9</w:t>
            </w:r>
            <w:r>
              <w:rPr>
                <w:rFonts w:hint="eastAsia" w:ascii="宋体" w:hAnsi="宋体"/>
                <w:sz w:val="16"/>
                <w:lang w:val="en-US" w:eastAsia="zh-CN"/>
              </w:rPr>
              <w:t>.98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916.92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916.92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4,236.98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4,227.06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思想品德教育，使学生的德智体全面发展；抓好教师队伍建设，使每个教师都热心于教育事业；做好安全防范，保证学生的人身安全</w:t>
            </w:r>
            <w:r>
              <w:rPr>
                <w:rFonts w:hint="eastAsia" w:ascii="宋体" w:hAnsi="宋体"/>
                <w:sz w:val="16"/>
                <w:lang w:eastAsia="zh-CN"/>
              </w:rPr>
              <w:t>。</w:t>
            </w:r>
            <w:r>
              <w:rPr>
                <w:rFonts w:ascii="宋体" w:hAnsi="宋体" w:eastAsia="宋体"/>
                <w:sz w:val="16"/>
              </w:rPr>
              <w:t xml:space="preserve"> </w:t>
            </w:r>
            <w:r>
              <w:rPr>
                <w:rFonts w:ascii="宋体" w:hAnsi="宋体" w:eastAsia="宋体"/>
                <w:sz w:val="16"/>
              </w:rPr>
              <w:br w:type="textWrapping"/>
            </w:r>
            <w:r>
              <w:rPr>
                <w:rFonts w:ascii="宋体" w:hAnsi="宋体" w:eastAsia="宋体"/>
                <w:sz w:val="16"/>
              </w:rPr>
              <w:t xml:space="preserve">机构设置及人员配置：无下属预算单位，下设11个科室，编制数185，实有人数225人，在职185人，退休30人。 </w:t>
            </w:r>
            <w:r>
              <w:rPr>
                <w:rFonts w:ascii="宋体" w:hAnsi="宋体" w:eastAsia="宋体"/>
                <w:sz w:val="16"/>
              </w:rPr>
              <w:br w:type="textWrapping"/>
            </w:r>
            <w:r>
              <w:rPr>
                <w:rFonts w:ascii="宋体" w:hAnsi="宋体" w:eastAsia="宋体"/>
                <w:sz w:val="16"/>
              </w:rPr>
              <w:t xml:space="preserve">中长期规划：基于新课标和新课程改革纲要，以扎实推进素质教育为目标，加强理论学习、转变思想观念、深化教研教改工作，全面提高教学质量，不断探索贯彻启发式、探索式学习思想的课堂教学模式。大力推崇开放式的，适应新教材的新型课。强化教师岗位培训，提高教师素质，促进新教师真正从学习型到创新型，老教师从经验性大科研型的转变，扎扎实实做好每一次工作，使教研教改共同代全校基础工作蓬勃发展。 </w:t>
            </w:r>
            <w:r>
              <w:rPr>
                <w:rFonts w:ascii="宋体" w:hAnsi="宋体" w:eastAsia="宋体"/>
                <w:sz w:val="16"/>
              </w:rPr>
              <w:br w:type="textWrapping"/>
            </w:r>
            <w:r>
              <w:rPr>
                <w:rFonts w:ascii="宋体" w:hAnsi="宋体" w:eastAsia="宋体"/>
                <w:sz w:val="16"/>
              </w:rPr>
              <w:t xml:space="preserve">  保障单位在职185人，退休30人的工资福利及各项补助正常发放及部门正常运转；保障单位预算项目按计划实施，便于开展检查指导学习各级各类学校工作，对全市教师开展培训工作，提高教学能力，为支教教师购买生活物资，提高支教教师幸福感、归属感，积极开展校园文化建设，培养学生身心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5143.98万元，用于保障部门在职185人，退休30人的工资福利、各项补助正常发放及部门单位正常运转，单位预算项目根据年初计划均已完成，开展检查指导学习各级各类学校工作，对全市教师开展培训工作，提高教学能力，为教师购买生活物资，提高教师幸福感、归属感，积极开展校园文化建设，培养学生身心全面发展，年度任务中完成法制教育课和交通安全知识讲座30次，教师培训人数350人，保障单位日常运转期限12个月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法制教育课和交通安全知识讲座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15.43</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YWJY</w:t>
            </w:r>
            <w:r>
              <w:rPr>
                <w:rFonts w:ascii="宋体" w:hAnsi="宋体" w:eastAsia="宋体"/>
                <w:sz w:val="16"/>
              </w:rPr>
              <w:t>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052B34"/>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9D5210"/>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3FF21EE"/>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6233</Words>
  <Characters>7088</Characters>
  <Lines>0</Lines>
  <Paragraphs>0</Paragraphs>
  <TotalTime>73</TotalTime>
  <ScaleCrop>false</ScaleCrop>
  <LinksUpToDate>false</LinksUpToDate>
  <CharactersWithSpaces>7103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2025-09-18T10:14:29Z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eyJoZGlkIjoiNTI1YjZjNWU3OWYyMDg0MTE1NTQ2MDk1OTA4YjU2ZjIiLCJ1c2VySWQiOiIxMDY0NzI0MTYxIn0=</vt:lpwstr>
  </property>
</Properties>
</file>