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阿图什市儿童福利院2024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（1）收养本地区弃婴和孤儿，并为其提供养护、医疗、康复、教育、安置等服务。</w:t>
      </w:r>
    </w:p>
    <w:p>
      <w:pPr>
        <w:spacing w:line="580" w:lineRule="exact"/>
        <w:ind w:firstLine="640"/>
        <w:jc w:val="both"/>
      </w:pPr>
      <w:r>
        <w:rPr>
          <w:rFonts w:ascii="仿宋_GB2312" w:hAnsi="仿宋_GB2312" w:eastAsia="仿宋_GB2312"/>
          <w:sz w:val="32"/>
        </w:rPr>
        <w:t>（2）承担本地区孤儿养育状况评估工作，协助民政部门开展孤儿和困境儿童福利服务指导工作。</w:t>
      </w:r>
    </w:p>
    <w:p>
      <w:pPr>
        <w:spacing w:line="580" w:lineRule="exact"/>
        <w:ind w:firstLine="640"/>
        <w:jc w:val="both"/>
      </w:pPr>
      <w:r>
        <w:rPr>
          <w:rFonts w:ascii="仿宋_GB2312" w:hAnsi="仿宋_GB2312" w:eastAsia="仿宋_GB2312"/>
          <w:sz w:val="32"/>
        </w:rPr>
        <w:t>（3）参与孤残儿童监护人培训，指导各地开展孤残儿童康复和困境儿童家庭养育技能培训工作。</w:t>
      </w:r>
    </w:p>
    <w:p>
      <w:pPr>
        <w:spacing w:line="580" w:lineRule="exact"/>
        <w:ind w:firstLine="640"/>
        <w:jc w:val="both"/>
      </w:pPr>
      <w:r>
        <w:rPr>
          <w:rFonts w:ascii="仿宋_GB2312" w:hAnsi="仿宋_GB2312" w:eastAsia="仿宋_GB2312"/>
          <w:sz w:val="32"/>
        </w:rPr>
        <w:t>（4）根据孤、残、困儿童的身心特点和培育模式，开展特殊教育工作。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阿图什市儿童福利院2024年度，实有人数38人，其中：在职人员25人，增加0人；离休人员0人，增加0人；退休人员13人,增加0人。</w:t>
      </w:r>
    </w:p>
    <w:p>
      <w:pPr>
        <w:spacing w:line="580" w:lineRule="exact"/>
        <w:ind w:firstLine="640"/>
        <w:jc w:val="both"/>
      </w:pPr>
      <w:r>
        <w:rPr>
          <w:rFonts w:ascii="仿宋_GB2312" w:hAnsi="仿宋_GB2312" w:eastAsia="仿宋_GB2312"/>
          <w:sz w:val="32"/>
        </w:rPr>
        <w:t>阿图什市儿童福利院无下属预算单位，下设4个科室，分别是：办公室、保育科、后勤科、财务室。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2024年度收入总计556.49万元，</w:t>
      </w:r>
      <w:r>
        <w:rPr>
          <w:rFonts w:ascii="仿宋_GB2312" w:hAnsi="仿宋_GB2312" w:eastAsia="仿宋_GB2312"/>
          <w:b w:val="0"/>
          <w:sz w:val="32"/>
        </w:rPr>
        <w:t>其中：本年收入合计556.49万元，使用非财政拨款结余（含专用结余）0.00万元，年初结转和结余0.00万元。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2024年度支出总计556.49万元，</w:t>
      </w:r>
      <w:r>
        <w:rPr>
          <w:rFonts w:ascii="仿宋_GB2312" w:hAnsi="仿宋_GB2312" w:eastAsia="仿宋_GB2312"/>
          <w:b w:val="0"/>
          <w:sz w:val="32"/>
        </w:rPr>
        <w:t>其中：本年支出合计556.49万元，结余分配0.00万元，年末结转和结余0.00万元。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35.47万元，下降5.99%，主要原因是：本年享受福利儿童减少，相关经费减少；本年较上年减少抚恤金支出；本年减少孤残儿童照护护理补贴资金和“福彩圆梦”孤儿助学工程项目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本年收入556.49万元，</w:t>
      </w:r>
      <w:r>
        <w:rPr>
          <w:rFonts w:ascii="仿宋_GB2312" w:hAnsi="仿宋_GB2312" w:eastAsia="仿宋_GB2312"/>
          <w:b w:val="0"/>
          <w:sz w:val="32"/>
        </w:rPr>
        <w:t>其中：财政拨款收入556.49万元，占100.00%；上级补助收入0.00万元，占0.00%；事业收入0.00万元，占0.00%；经营收入0.00万元，占0.00%；附属单位上缴收入0.00万元，占0.00%；其他收入0.00万元，占0.00%。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本年支出556.49万元，</w:t>
      </w:r>
      <w:r>
        <w:rPr>
          <w:rFonts w:ascii="仿宋_GB2312" w:hAnsi="仿宋_GB2312" w:eastAsia="仿宋_GB2312"/>
          <w:b w:val="0"/>
          <w:sz w:val="32"/>
        </w:rPr>
        <w:t>其中：基本支出452.52万元，占81.32%；项目支出103.97万元，占18.68%；上缴上级支出0.00万元，占0.00%；经营支出0.00万元，占0.00%；对附属单位补助支出0.00万元，占0.00%。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2024年度财政拨款收入总计556.49万元，</w:t>
      </w:r>
      <w:r>
        <w:rPr>
          <w:rFonts w:ascii="仿宋_GB2312" w:hAnsi="仿宋_GB2312" w:eastAsia="仿宋_GB2312"/>
          <w:b w:val="0"/>
          <w:sz w:val="32"/>
        </w:rPr>
        <w:t>其中：年初财政拨款结转和结余0.00万元，本年财政拨款收入556.49万元。</w:t>
      </w:r>
      <w:r>
        <w:rPr>
          <w:rFonts w:ascii="仿宋_GB2312" w:hAnsi="仿宋_GB2312" w:eastAsia="仿宋_GB2312"/>
          <w:b/>
          <w:sz w:val="32"/>
        </w:rPr>
        <w:t>财政拨款支出总计556.49万元，</w:t>
      </w:r>
      <w:r>
        <w:rPr>
          <w:rFonts w:ascii="仿宋_GB2312" w:hAnsi="仿宋_GB2312" w:eastAsia="仿宋_GB2312"/>
          <w:b w:val="0"/>
          <w:sz w:val="32"/>
        </w:rPr>
        <w:t>其中：年末财政拨款结转和结余0.00万元，本年财政拨款支出556.49万元。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减少35.47万元，下降5.99%，主要原因是：本年享受福利儿童减少，相关经费减少；本年较上年减少抚恤金支出；本年减少孤残儿童照护护理补贴资金和“福彩圆梦”孤儿助学工程项目经费。</w:t>
      </w:r>
      <w:r>
        <w:rPr>
          <w:rFonts w:ascii="仿宋_GB2312" w:hAnsi="仿宋_GB2312" w:eastAsia="仿宋_GB2312"/>
          <w:b/>
          <w:sz w:val="32"/>
        </w:rPr>
        <w:t>与年初预算相比，</w:t>
      </w:r>
      <w:r>
        <w:rPr>
          <w:rFonts w:ascii="仿宋_GB2312" w:hAnsi="仿宋_GB2312" w:eastAsia="仿宋_GB2312"/>
          <w:b w:val="0"/>
          <w:sz w:val="32"/>
        </w:rPr>
        <w:t>年初预算数568.57万元，决算数556.49万元，预决算差异率-2.12%，主要原因是：福利儿童减少，相关经费减少，年中调减支出。</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2024年度一般公共预算财政拨款支出545.69万元，</w:t>
      </w:r>
      <w:r>
        <w:rPr>
          <w:rFonts w:ascii="仿宋_GB2312" w:hAnsi="仿宋_GB2312" w:eastAsia="仿宋_GB2312"/>
          <w:b w:val="0"/>
          <w:sz w:val="32"/>
        </w:rPr>
        <w:t>占本年支出合计的98.06%。</w:t>
      </w:r>
      <w:r>
        <w:rPr>
          <w:rFonts w:ascii="仿宋_GB2312" w:hAnsi="仿宋_GB2312" w:eastAsia="仿宋_GB2312"/>
          <w:b/>
          <w:sz w:val="32"/>
        </w:rPr>
        <w:t>与上年相比，</w:t>
      </w:r>
      <w:r>
        <w:rPr>
          <w:rFonts w:ascii="仿宋_GB2312" w:hAnsi="仿宋_GB2312" w:eastAsia="仿宋_GB2312"/>
          <w:b w:val="0"/>
          <w:sz w:val="32"/>
        </w:rPr>
        <w:t>减少4.73万元，下降0.86%，主要原因是：本年享受福利儿童减少，相关经费减少；本年较上年减少抚恤金支出。</w:t>
      </w:r>
      <w:r>
        <w:rPr>
          <w:rFonts w:ascii="仿宋_GB2312" w:hAnsi="仿宋_GB2312" w:eastAsia="仿宋_GB2312"/>
          <w:b/>
          <w:sz w:val="32"/>
        </w:rPr>
        <w:t>与年初预算相比,</w:t>
      </w:r>
      <w:r>
        <w:rPr>
          <w:rFonts w:ascii="仿宋_GB2312" w:hAnsi="仿宋_GB2312" w:eastAsia="仿宋_GB2312"/>
          <w:b w:val="0"/>
          <w:sz w:val="32"/>
        </w:rPr>
        <w:t>年初预算数556.57万元，决算数545.69万元，预决算差异率-1.95%，主要原因是：福利儿童减少，相关经费减少，年中调减支出。</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1.社会保障和就业支出(类)498.22万元,占91.30%。</w:t>
      </w:r>
    </w:p>
    <w:p>
      <w:pPr>
        <w:spacing w:line="580" w:lineRule="exact"/>
        <w:ind w:firstLine="640"/>
        <w:jc w:val="both"/>
      </w:pPr>
      <w:r>
        <w:rPr>
          <w:rFonts w:ascii="仿宋_GB2312" w:hAnsi="仿宋_GB2312" w:eastAsia="仿宋_GB2312"/>
          <w:b w:val="0"/>
          <w:sz w:val="32"/>
        </w:rPr>
        <w:t>2.卫生健康支出(类)13.73万元,占2.52%。</w:t>
      </w:r>
    </w:p>
    <w:p>
      <w:pPr>
        <w:spacing w:line="580" w:lineRule="exact"/>
        <w:ind w:firstLine="640"/>
        <w:jc w:val="both"/>
      </w:pPr>
      <w:r>
        <w:rPr>
          <w:rFonts w:ascii="仿宋_GB2312" w:hAnsi="仿宋_GB2312" w:eastAsia="仿宋_GB2312"/>
          <w:b w:val="0"/>
          <w:sz w:val="32"/>
        </w:rPr>
        <w:t>3.住房保障支出(类)33.75万元,占6.18%。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1.社会保障和就业支出(类)行政事业单位养老支出(款)事业单位离退休(项):支出决算数为17.36万元，比上年决算增加17.36万元，增长100.00%,主要原因是：本年发放退休人员2023年度绩效考核奖，相关支出比上年较多。</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42.50万元，比上年决算增加6.64万元，增长18.52%,主要原因是：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5.01万元，下降100.00%,主要原因是：本年无新增退休、辞职、跨县调出人员，职业年金比上年减少。</w:t>
      </w:r>
    </w:p>
    <w:p>
      <w:pPr>
        <w:spacing w:line="580" w:lineRule="exact"/>
        <w:ind w:firstLine="640"/>
        <w:jc w:val="both"/>
      </w:pPr>
      <w:r>
        <w:rPr>
          <w:rFonts w:ascii="仿宋_GB2312" w:hAnsi="仿宋_GB2312" w:eastAsia="仿宋_GB2312"/>
          <w:b w:val="0"/>
          <w:sz w:val="32"/>
        </w:rPr>
        <w:t>4.社会保障和就业支出(类)抚恤(款)抚恤(项):支出决算数为0.00万元，比上年决算减少10.44万元，下降100.00%,主要原因是：本年无人员，抚恤金比上年减少。</w:t>
      </w:r>
    </w:p>
    <w:p>
      <w:pPr>
        <w:spacing w:line="580" w:lineRule="exact"/>
        <w:ind w:firstLine="640"/>
        <w:jc w:val="both"/>
      </w:pPr>
      <w:r>
        <w:rPr>
          <w:rFonts w:ascii="仿宋_GB2312" w:hAnsi="仿宋_GB2312" w:eastAsia="仿宋_GB2312"/>
          <w:b w:val="0"/>
          <w:sz w:val="32"/>
        </w:rPr>
        <w:t>5.社会保障和就业支出(类)社会福利(款)儿童福利(项):支出决算数为437.36万元，比上年决算减少24.37万元，下降5.28%,主要原因是：本年享受福利儿童减少，相关经费减少。</w:t>
      </w:r>
    </w:p>
    <w:p>
      <w:pPr>
        <w:spacing w:line="580" w:lineRule="exact"/>
        <w:ind w:firstLine="640"/>
        <w:jc w:val="both"/>
      </w:pPr>
      <w:r>
        <w:rPr>
          <w:rFonts w:ascii="仿宋_GB2312" w:hAnsi="仿宋_GB2312" w:eastAsia="仿宋_GB2312"/>
          <w:b w:val="0"/>
          <w:sz w:val="32"/>
        </w:rPr>
        <w:t>6.社会保障和就业支出(类)其他生活救助(款)其他城市生活救助(项):支出决算数为1.00万元，比上年决算增加1.00万元，增长100.00%,主要原因是：本年增加孤儿生活救助项目经费。</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7.卫生健康支出(类)行政事业单位医疗(款)事业单位医疗(项):支出决算数为13.73万元，比上年决算增加6.93万元，增长101.91%,主要原因是：本年在职人员工资医疗基数调增，医疗缴费基数上涨，相应支出增加。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8.住房保障支出(类)住房改革支出(款)住房公积金(项):支出决算数为33.75万元，比上年决算增加3.16万元，增长10.33%,主要原因是：人员工资基数调增，公积金缴费基数上涨，相应支出增加。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2024年度一般公共预算财政拨款基本支出452.52万元，其中：</w:t>
      </w:r>
      <w:r>
        <w:rPr>
          <w:rFonts w:ascii="仿宋_GB2312" w:hAnsi="仿宋_GB2312" w:eastAsia="仿宋_GB2312"/>
          <w:b/>
          <w:sz w:val="32"/>
        </w:rPr>
        <w:t>人员经费418.57万元，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公用经费33.95万元，</w:t>
      </w:r>
      <w:r>
        <w:rPr>
          <w:rFonts w:ascii="仿宋_GB2312" w:hAnsi="仿宋_GB2312" w:eastAsia="仿宋_GB2312"/>
          <w:b w:val="0"/>
          <w:sz w:val="32"/>
        </w:rPr>
        <w:t>包括：办公费、印刷费、水费、电费、邮电费、取暖费、差旅费、公务用车运行维护费。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2024年度政府性基金预算财政拨款收入总计10.80万元，</w:t>
      </w:r>
      <w:r>
        <w:rPr>
          <w:rFonts w:ascii="仿宋_GB2312" w:hAnsi="仿宋_GB2312" w:eastAsia="仿宋_GB2312"/>
          <w:b w:val="0"/>
          <w:sz w:val="32"/>
        </w:rPr>
        <w:t>其中：年初结转和结余0.00万元，本年收入10.80万元。</w:t>
      </w:r>
      <w:r>
        <w:rPr>
          <w:rFonts w:ascii="仿宋_GB2312" w:hAnsi="仿宋_GB2312" w:eastAsia="仿宋_GB2312"/>
          <w:b/>
          <w:sz w:val="32"/>
        </w:rPr>
        <w:t>政府性基金预算财政拨款支出总计10.80万元，</w:t>
      </w:r>
      <w:r>
        <w:rPr>
          <w:rFonts w:ascii="仿宋_GB2312" w:hAnsi="仿宋_GB2312" w:eastAsia="仿宋_GB2312"/>
          <w:b w:val="0"/>
          <w:sz w:val="32"/>
        </w:rPr>
        <w:t>其中：年末结转和结余0.00万元，本年支出10.80万元。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减少30.74万元，下降74.00%，主要原因是：本年减少孤残儿童照护护理补贴资金和“福彩圆梦”孤儿助学工程项目经费。</w:t>
      </w:r>
      <w:r>
        <w:rPr>
          <w:rFonts w:ascii="仿宋_GB2312" w:hAnsi="仿宋_GB2312" w:eastAsia="仿宋_GB2312"/>
          <w:b/>
          <w:sz w:val="32"/>
        </w:rPr>
        <w:t>与年初预算相比，</w:t>
      </w:r>
      <w:r>
        <w:rPr>
          <w:rFonts w:ascii="仿宋_GB2312" w:hAnsi="仿宋_GB2312" w:eastAsia="仿宋_GB2312"/>
          <w:b w:val="0"/>
          <w:sz w:val="32"/>
        </w:rPr>
        <w:t>年初预算数12.00万元，决算数10.80万元，预决算差异率-10.00%，主要原因是：年中调减孤残儿童照护护理补贴资金和中央集中彩票公益金支持社会福利事业专项资金--“福彩圆梦”孤儿助学工程项目经费。</w:t>
      </w:r>
    </w:p>
    <w:p>
      <w:pPr>
        <w:spacing w:line="580" w:lineRule="exact"/>
        <w:ind w:firstLine="640"/>
        <w:jc w:val="both"/>
      </w:pPr>
      <w:r>
        <w:rPr>
          <w:rFonts w:ascii="仿宋_GB2312" w:hAnsi="仿宋_GB2312" w:eastAsia="仿宋_GB2312"/>
          <w:b w:val="0"/>
          <w:sz w:val="32"/>
        </w:rPr>
        <w:t>政府性基金预算财政拨款支出10.80万元。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10.80万元，比上年决算减少30.74万元，下降74.00%,主要原因是：本年减少孤残儿童照护护理补贴资金和“福彩圆梦”孤儿助学工程项目经费。</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2024年度财政拨款“三公”经费支出1.20万元，</w:t>
      </w:r>
      <w:r>
        <w:rPr>
          <w:rFonts w:ascii="仿宋_GB2312" w:hAnsi="仿宋_GB2312" w:eastAsia="仿宋_GB2312"/>
          <w:b w:val="0"/>
          <w:sz w:val="32"/>
        </w:rPr>
        <w:t>比上年增加0.05万元，增长4.35%，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1.20万元，占100.00%，比上年增加0.05万元，增长4.35%，主要原因是：本单位公务用车日渐老化，维修维护成本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1.20万元，其中：公务用车购置费0.00万元，公务用车运行维护费1.20万元。公务用车运行维护费开支内容包括车辆加油费、保险费、过路费、维修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1.20万元，决算数1.20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1.20万元，决算数1.20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2024年度阿图什市儿童福利院（事业单位）公用经费支出33.95万元，比上年增加20.20万元，增长146.91%，主要原因是：本年搬到新楼原因，相关办公费、水费、电费、取暖费较上年增长。</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2024年度政府采购支出总额72.43万元，其中：政府采购货物支出51.76万元、政府采购工程支出0.00万元、政府采购服务支出20.67万元。</w:t>
      </w:r>
    </w:p>
    <w:p>
      <w:pPr>
        <w:spacing w:line="580" w:lineRule="exact"/>
        <w:ind w:firstLine="640"/>
        <w:jc w:val="both"/>
      </w:pPr>
      <w:r>
        <w:rPr>
          <w:rFonts w:ascii="仿宋_GB2312" w:hAnsi="仿宋_GB2312" w:eastAsia="仿宋_GB2312"/>
          <w:b w:val="0"/>
          <w:sz w:val="32"/>
        </w:rPr>
        <w:t>授予中小企业合同金额69.86万元，占政府采购支出总额的96.45%，其中：授予小微企业合同金额64.94万元，占政府采购支出总额的89.66%。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3,877.62平方米，价值418.37万元。车辆1辆，价值20.58万元，其中：副部（省）级及以上领导用车0辆、主要负责人用车0辆、机要通信用车0辆、应急保障用车0辆、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556.49万元，实际执行总额556.49万元；预算绩效评价项目4个，全年预算数105.68万元，全年执行数96.71万元。预算绩效管理取得的成效：为加强预算管理，规范财务行为，已制定各项管理制度，有效保障了高效履行工作职能，加强了制度建设，打牢绩效管理工作基础。发现的问题及原因：一是财政绩效管理有待提高。相关绩效管理方面专业知识的系统性学习有待加强。二是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阿图什市儿童福利院</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568.59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单位基本职能：1.收养本地区孤儿，并为其提供养护、医疗、康复、教育、 安置等服务。2.承担本地区孤儿养育状况评估工作，协助民政部门开展孤 儿和困境儿童福利服务指导工作。3.参与孤残儿童监护人培训，指导各地开展孤残儿童康复和困境儿童家庭养育技能培训工作。 </w:t>
            </w:r>
            <w:r>
              <w:rPr>
                <w:rFonts w:ascii="宋体" w:hAnsi="宋体" w:eastAsia="宋体"/>
                <w:sz w:val="16"/>
              </w:rPr>
              <w:br w:type="textWrapping"/>
            </w:r>
            <w:r>
              <w:rPr>
                <w:rFonts w:ascii="宋体" w:hAnsi="宋体" w:eastAsia="宋体"/>
                <w:sz w:val="16"/>
              </w:rPr>
              <w:t xml:space="preserve">机构设置及人员配置：无下属预算单位，下设4个科室，编制数25，实有人数38人，在职25人，退休13人。 </w:t>
            </w:r>
            <w:r>
              <w:rPr>
                <w:rFonts w:ascii="宋体" w:hAnsi="宋体" w:eastAsia="宋体"/>
                <w:sz w:val="16"/>
              </w:rPr>
              <w:br w:type="textWrapping"/>
            </w:r>
            <w:r>
              <w:rPr>
                <w:rFonts w:ascii="宋体" w:hAnsi="宋体" w:eastAsia="宋体"/>
                <w:sz w:val="16"/>
              </w:rPr>
              <w:t xml:space="preserve">中长期规划：推动儿童福利工作顺利开展，全力保障了孤儿、困境儿童与健康家庭儿童一样健康成长，实现孤儿不孤，困境不困，切实增强特殊困难群体的获得感和幸福感，筑牢社会保障安全网。 </w:t>
            </w:r>
            <w:r>
              <w:rPr>
                <w:rFonts w:ascii="宋体" w:hAnsi="宋体" w:eastAsia="宋体"/>
                <w:sz w:val="16"/>
              </w:rPr>
              <w:br w:type="textWrapping"/>
            </w:r>
            <w:r>
              <w:rPr>
                <w:rFonts w:ascii="宋体" w:hAnsi="宋体" w:eastAsia="宋体"/>
                <w:sz w:val="16"/>
              </w:rPr>
              <w:t xml:space="preserve">    </w:t>
            </w:r>
            <w:r>
              <w:rPr>
                <w:rFonts w:hint="eastAsia" w:ascii="宋体" w:hAnsi="宋体"/>
                <w:sz w:val="16"/>
                <w:lang w:eastAsia="zh-CN"/>
              </w:rPr>
              <w:t>把</w:t>
            </w:r>
            <w:r>
              <w:rPr>
                <w:rFonts w:ascii="宋体" w:hAnsi="宋体" w:eastAsia="宋体"/>
                <w:sz w:val="16"/>
              </w:rPr>
              <w:t>关爱社会的工作深入下去，进一步提高孩子们的生活质量，提高儿童的幸福感，对孩</w:t>
            </w:r>
            <w:r>
              <w:rPr>
                <w:rFonts w:hint="eastAsia" w:ascii="宋体" w:hAnsi="宋体"/>
                <w:sz w:val="16"/>
                <w:lang w:eastAsia="zh-CN"/>
              </w:rPr>
              <w:t>子的</w:t>
            </w:r>
            <w:r>
              <w:rPr>
                <w:rFonts w:ascii="宋体" w:hAnsi="宋体" w:eastAsia="宋体"/>
                <w:sz w:val="16"/>
              </w:rPr>
              <w:t>关爱放在首位，长久持续地开展下去，让更多的孩子有归属感。</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556.49万元，用于保障部门在职25人，退休13人的工资福利、各项补助正常发放及部门单位正常运转，单位预算项目根据年初计划均已完成，对关爱社会的工作深入下去，进一步提高孩子们的生活质量，提高儿童的幸福感，对孩子关爱放在首位，长久持续</w:t>
            </w:r>
            <w:r>
              <w:rPr>
                <w:rFonts w:hint="eastAsia" w:ascii="宋体" w:hAnsi="宋体"/>
                <w:sz w:val="16"/>
                <w:lang w:eastAsia="zh-CN"/>
              </w:rPr>
              <w:t>地</w:t>
            </w:r>
            <w:r>
              <w:rPr>
                <w:rFonts w:ascii="宋体" w:hAnsi="宋体" w:eastAsia="宋体"/>
                <w:sz w:val="16"/>
              </w:rPr>
              <w:t xml:space="preserve">开展下去，让更多的孩子有归属感，年度任务中完成工作人员综合能力提升培训4次等目标。 </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w:t>
            </w:r>
            <w:r>
              <w:rPr>
                <w:rFonts w:hint="eastAsia" w:ascii="宋体" w:hAnsi="宋体"/>
                <w:sz w:val="16"/>
                <w:lang w:eastAsia="zh-CN"/>
              </w:rPr>
              <w:t>普通话</w:t>
            </w:r>
            <w:r>
              <w:rPr>
                <w:rFonts w:ascii="宋体" w:hAnsi="宋体" w:eastAsia="宋体"/>
                <w:sz w:val="16"/>
              </w:rPr>
              <w:t>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工作人员综合能力提升培训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安全生产检查覆盖率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儿童体检覆盖率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2024年中央财政困难群众救助补助项目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阿图什市儿童福利院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阿图什市儿童福利院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根据《关于提前下达2024年中央财政困难群众救助补助资金预算的通知》克财社</w:t>
            </w:r>
            <w:r>
              <w:rPr>
                <w:rFonts w:hint="eastAsia" w:ascii="宋体" w:hAnsi="宋体"/>
                <w:sz w:val="16"/>
                <w:lang w:eastAsia="zh-CN"/>
              </w:rPr>
              <w:t>〔2023〕85号</w:t>
            </w:r>
            <w:r>
              <w:rPr>
                <w:rFonts w:ascii="宋体" w:hAnsi="宋体" w:eastAsia="宋体"/>
                <w:sz w:val="16"/>
              </w:rPr>
              <w:t xml:space="preserve">文件，下达资金53.68万元，主要用于提高孤儿生活保障水平，确保孤儿生活保障政策规范高效实施，使孤儿和事实无人抚养儿童生活基本得到保障； </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关于提前下达2024年中央财政困难群众救助补助资金预算的通知》克财社〔2023〕85号文件，下达资金53.68万元，本项目共计支出50.0825万元，用于提高孤儿生活保障水平；通过实施本项目保障政策规范高效实施，使孤儿和事实无人抚养儿童生活基本得到保障。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孤儿生活困难家庭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患病残疾儿童救助率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w:t>
            </w:r>
            <w:r>
              <w:rPr>
                <w:rFonts w:hint="eastAsia" w:ascii="宋体" w:hAnsi="宋体"/>
                <w:sz w:val="16"/>
                <w:lang w:val="en-US" w:eastAsia="zh-CN"/>
              </w:rPr>
              <w:t>和</w:t>
            </w:r>
            <w:bookmarkStart w:id="0" w:name="_GoBack"/>
            <w:bookmarkEnd w:id="0"/>
            <w:r>
              <w:rPr>
                <w:rFonts w:ascii="宋体" w:hAnsi="宋体" w:eastAsia="宋体"/>
                <w:sz w:val="16"/>
              </w:rPr>
              <w:t>事实无人抚养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困难群众基本生活救助和孤儿基本生活费拨付率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2024年自治区财政政府购买儿童照护服务项目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阿图什市儿童福利院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阿图什市儿童福利院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根据《关于提前下达2024年自治区此证政府购买儿童照护服务项目补贴资金预算的通知》克财社</w:t>
            </w:r>
            <w:r>
              <w:rPr>
                <w:rFonts w:hint="eastAsia" w:ascii="宋体" w:hAnsi="宋体"/>
                <w:sz w:val="16"/>
                <w:lang w:eastAsia="zh-CN"/>
              </w:rPr>
              <w:t>〔2023〕108号</w:t>
            </w:r>
            <w:r>
              <w:rPr>
                <w:rFonts w:ascii="宋体" w:hAnsi="宋体" w:eastAsia="宋体"/>
                <w:sz w:val="16"/>
              </w:rPr>
              <w:t>文件，下达资金12万元，用于对机构内儿童、机构外残疾</w:t>
            </w:r>
            <w:r>
              <w:rPr>
                <w:rFonts w:hint="eastAsia" w:ascii="宋体" w:hAnsi="宋体"/>
                <w:sz w:val="16"/>
                <w:lang w:eastAsia="zh-CN"/>
              </w:rPr>
              <w:t>儿童</w:t>
            </w:r>
            <w:r>
              <w:rPr>
                <w:rFonts w:ascii="宋体" w:hAnsi="宋体" w:eastAsia="宋体"/>
                <w:sz w:val="16"/>
              </w:rPr>
              <w:t xml:space="preserve">提供生活照料、康复训练、送医就诊、生病看护等；满足残疾儿童的照料、护理、康复、心理疏导，提高儿童的幸福感、获得感；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根据《关于提前下达2024年自治区此证政府购买儿童照护服务项目补贴资金预算的通知》克财社〔2023〕108号文件，下达资金12万元，本项目共计支出10.8万元，用于对机构内儿童、机构外残疾</w:t>
            </w:r>
            <w:r>
              <w:rPr>
                <w:rFonts w:hint="eastAsia" w:ascii="宋体" w:hAnsi="宋体"/>
                <w:sz w:val="16"/>
                <w:lang w:eastAsia="zh-CN"/>
              </w:rPr>
              <w:t>儿童</w:t>
            </w:r>
            <w:r>
              <w:rPr>
                <w:rFonts w:ascii="宋体" w:hAnsi="宋体" w:eastAsia="宋体"/>
                <w:sz w:val="16"/>
              </w:rPr>
              <w:t xml:space="preserve">提供生活照料、康复训练、送医就诊、生病看护等；通过实施本项目满足残疾儿童的照料、护理、康复、心理疏导，提高儿童的幸福感、获得感。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辐射儿童机构数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参与服务项目的工作人员人数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资金使用安全率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享受照护服务对象覆盖率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照护服务开展及时率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残疾儿童和机构内0-3岁儿童照护服务标准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原因：根据实际情况进行支出，剩余资金结转至2025年支出；措施：下一年度做好项目管理，提高工作执行进度，减少偏差。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残疾儿童和机构内3-6岁儿童照护服务标准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原因：根据实际情况进行支出，剩余资金结转至2025年支出；措施：下一年度做好项目管理，提高工作执行进度，减少偏差。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机构内6岁以上健康儿童照护服务标准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原因：根据实际情况进行支出，剩余资金结转至2025年支出；措施：下一年度做好项目管理，提高工作执行进度，减少偏差。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对儿童的照料、康复、护理、心理辅导水平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救助对象对社会救助实施的满意度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儿童上下学接送费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阿图什市儿童福利院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阿图什市儿童福利院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根据《阿图什市儿童福利院预算申请》，项目安排资金15万元，主要用于在教学期内接送儿童，期限10个月；通过项目的实施，做好群众服务工作，保障福利院儿童上学工作得到保障；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本项目共计支出15万元，用于在教学期内接送儿童30人，期限10个月；通过实施本项目做好群众服务工作，保障福利院儿童上学工作得到保障。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上学儿童人数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原因：年中有5人退院，该指标未完成；措施：下一年度做好计划及项目管理，减少实施过程中的偏差。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儿童上下学接送期限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租赁大巴车数量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保障儿童工作正常运转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孤儿集中供养运转费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阿图什市儿童福利院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阿图什市儿童福利院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5.82分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儿童福利院预算申请》，安排项目资金25万元，主要用于水电费、天然气费缴纳期限12个月，基础设施绿化期限5个月，购买办公用品、耗材数量4批次，日常维修维护期限12个月，消防器材维护期限12个月；通过项目的实施，做好服务群众工作，提高日常工作效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20.8332万元，用于水电费、天然气费缴纳期限12个月，基础设施绿化期限5个月，购买办公用品、耗材数量2批次，日常维修维护期限12个月，消防器材维护期限12个月；通过实施本项目做好服务群众工作，提高日常工作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水电费、天然气费缴纳期限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基础设施绿化期限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购买办公用品、耗材数量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原因：根据单位实际情况进行采购，因此指标完成情况存在偏差；措施：下一年度做好项目管理，提高工作执行进度，减少偏差。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日常维修维护期限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消防器材维护期限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水电费、天然气费成本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基础设施绿化成本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购买办公用品、耗材成本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日常维修维护、设备安装成本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消防器材维护成本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保障日常工作正常运转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41087C"/>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7F1ABA"/>
    <w:rsid w:val="21F317F2"/>
    <w:rsid w:val="2241392C"/>
    <w:rsid w:val="23BC04D2"/>
    <w:rsid w:val="25275618"/>
    <w:rsid w:val="269216A1"/>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FF7238"/>
    <w:rsid w:val="4B4C0111"/>
    <w:rsid w:val="4BB23021"/>
    <w:rsid w:val="4C7E31E3"/>
    <w:rsid w:val="4F3F074E"/>
    <w:rsid w:val="50DB5F45"/>
    <w:rsid w:val="52F92565"/>
    <w:rsid w:val="543D17CB"/>
    <w:rsid w:val="55DA564E"/>
    <w:rsid w:val="56E07045"/>
    <w:rsid w:val="582450B6"/>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5551</Words>
  <Characters>6408</Characters>
  <Lines>0</Lines>
  <Paragraphs>0</Paragraphs>
  <TotalTime>16</TotalTime>
  <ScaleCrop>false</ScaleCrop>
  <LinksUpToDate>false</LinksUpToDate>
  <CharactersWithSpaces>6426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2025-09-23T09:17:55Z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