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阿图什市文化体育广播电视和旅游局2024</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党和国家文化、体育、旅游工作方针政策，发展中国特色社会主义文化。统筹规划文化、体育和旅游事业、产业振兴发展，拟订发展规划并组织实施。推进文化、体育、广播电视和旅游创新融合绿色发展战略。持续推进文化、体育和旅游体制机制改革。</w:t>
      </w:r>
    </w:p>
    <w:p>
      <w:pPr>
        <w:spacing w:line="580" w:lineRule="exact"/>
        <w:ind w:firstLine="640"/>
        <w:jc w:val="both"/>
      </w:pPr>
      <w:r>
        <w:rPr>
          <w:rFonts w:ascii="仿宋_GB2312" w:hAnsi="仿宋_GB2312" w:eastAsia="仿宋_GB2312"/>
          <w:sz w:val="32"/>
        </w:rPr>
        <w:t>（二）管理重大文化、体育和旅游活动，指导、监督重点文化、体育和旅游设施建设公共文化服务重大公益性工程和公益活动。组织文化和旅游整体形象推广，构建全媒体时代的宣传营销平台和机制。组织实施文化、旅游市场开发战略。统筹文化和旅游景区管理，指导、推进全域旅游。</w:t>
      </w:r>
    </w:p>
    <w:p>
      <w:pPr>
        <w:spacing w:line="580" w:lineRule="exact"/>
        <w:ind w:firstLine="640"/>
        <w:jc w:val="both"/>
      </w:pPr>
      <w:r>
        <w:rPr>
          <w:rFonts w:ascii="仿宋_GB2312" w:hAnsi="仿宋_GB2312" w:eastAsia="仿宋_GB2312"/>
          <w:sz w:val="32"/>
        </w:rPr>
        <w:t>（三）指导、管理全县文艺事业，指导文化艺术创作生产及艺术研究、评论,扶持坚守中华文化立场、体现社会主义核心价值观、具有导向性代表性示范性的文艺作品,推动各艺术门类、各艺术品种创新发展。</w:t>
      </w:r>
    </w:p>
    <w:p>
      <w:pPr>
        <w:spacing w:line="580" w:lineRule="exact"/>
        <w:ind w:firstLine="640"/>
        <w:jc w:val="both"/>
      </w:pPr>
      <w:r>
        <w:rPr>
          <w:rFonts w:ascii="仿宋_GB2312" w:hAnsi="仿宋_GB2312" w:eastAsia="仿宋_GB2312"/>
          <w:sz w:val="32"/>
        </w:rPr>
        <w:t>（四）负责非物质文化</w:t>
      </w:r>
      <w:r>
        <w:rPr>
          <w:rFonts w:hint="eastAsia" w:ascii="仿宋_GB2312" w:hAnsi="仿宋_GB2312" w:eastAsia="仿宋_GB2312"/>
          <w:sz w:val="32"/>
          <w:lang w:eastAsia="zh-CN"/>
        </w:rPr>
        <w:t>遗产</w:t>
      </w:r>
      <w:r>
        <w:rPr>
          <w:rFonts w:ascii="仿宋_GB2312" w:hAnsi="仿宋_GB2312" w:eastAsia="仿宋_GB2312"/>
          <w:sz w:val="32"/>
        </w:rPr>
        <w:t>保护和研究，拟定非物质文化遗产保护规划,推动非物质文化遗产的保护、传承、</w:t>
      </w:r>
      <w:r>
        <w:rPr>
          <w:rFonts w:hint="eastAsia" w:ascii="仿宋_GB2312" w:hAnsi="仿宋_GB2312" w:eastAsia="仿宋_GB2312"/>
          <w:sz w:val="32"/>
          <w:lang w:eastAsia="zh-CN"/>
        </w:rPr>
        <w:t>普及</w:t>
      </w:r>
      <w:r>
        <w:rPr>
          <w:rFonts w:ascii="仿宋_GB2312" w:hAnsi="仿宋_GB2312" w:eastAsia="仿宋_GB2312"/>
          <w:sz w:val="32"/>
        </w:rPr>
        <w:t>、弘扬和振兴。</w:t>
      </w:r>
    </w:p>
    <w:p>
      <w:pPr>
        <w:spacing w:line="580" w:lineRule="exact"/>
        <w:ind w:firstLine="640"/>
        <w:jc w:val="both"/>
      </w:pPr>
      <w:r>
        <w:rPr>
          <w:rFonts w:ascii="仿宋_GB2312" w:hAnsi="仿宋_GB2312" w:eastAsia="仿宋_GB2312"/>
          <w:sz w:val="32"/>
        </w:rPr>
        <w:t>（五）统筹规划文化、体育和旅游产业,组织实施文化和旅游资源普查、挖掘、保护和利用工作。推动文化、体育、广播电视和旅游产业投融资体系建设,促进文化、体育、广播电视和旅游产业发展。结合乡村振兴战略,推进文化、体育和旅游扶贫。</w:t>
      </w:r>
    </w:p>
    <w:p>
      <w:pPr>
        <w:spacing w:line="580" w:lineRule="exact"/>
        <w:ind w:firstLine="640"/>
        <w:jc w:val="both"/>
      </w:pPr>
      <w:r>
        <w:rPr>
          <w:rFonts w:ascii="仿宋_GB2312" w:hAnsi="仿宋_GB2312" w:eastAsia="仿宋_GB2312"/>
          <w:sz w:val="32"/>
        </w:rPr>
        <w:t>（六）指导文化、体育和旅游市场发展,负责对文化、体育、广播电视和旅游市场经营进行行业监管,推进文化、体育和旅游行业信用体系建设。负责网吧、游艺娱乐场所、旅行社、景区景点等的审查,负责对从事演艺、体育健身、旅游等民办机构的监管工作,依法规范文化、体育旅游市场。</w:t>
      </w:r>
    </w:p>
    <w:p>
      <w:pPr>
        <w:spacing w:line="580" w:lineRule="exact"/>
        <w:ind w:firstLine="640"/>
        <w:jc w:val="both"/>
      </w:pPr>
      <w:r>
        <w:rPr>
          <w:rFonts w:ascii="仿宋_GB2312" w:hAnsi="仿宋_GB2312" w:eastAsia="仿宋_GB2312"/>
          <w:sz w:val="32"/>
        </w:rPr>
        <w:t>（七）组织实施全民健身计划,推动建立和完善</w:t>
      </w:r>
      <w:r>
        <w:rPr>
          <w:rFonts w:hint="eastAsia" w:ascii="仿宋_GB2312" w:hAnsi="仿宋_GB2312" w:eastAsia="仿宋_GB2312"/>
          <w:sz w:val="32"/>
          <w:lang w:eastAsia="zh-CN"/>
        </w:rPr>
        <w:t>全民健身公共服务体系</w:t>
      </w:r>
      <w:r>
        <w:rPr>
          <w:rFonts w:ascii="仿宋_GB2312" w:hAnsi="仿宋_GB2312" w:eastAsia="仿宋_GB2312"/>
          <w:sz w:val="32"/>
        </w:rPr>
        <w:t>,推行社会指导员和国民体质监测制度。负责公共体育设施项目的申报、监督和管理工作。统筹规划全市竞技体育工作。负责统一规划全县运动项目布局，指导协调体育训练和体育竞赛。</w:t>
      </w:r>
    </w:p>
    <w:p>
      <w:pPr>
        <w:spacing w:line="580" w:lineRule="exact"/>
        <w:ind w:firstLine="640"/>
        <w:jc w:val="both"/>
      </w:pPr>
      <w:r>
        <w:rPr>
          <w:rFonts w:ascii="仿宋_GB2312" w:hAnsi="仿宋_GB2312" w:eastAsia="仿宋_GB2312"/>
          <w:sz w:val="32"/>
        </w:rPr>
        <w:t>（八）指导统筹文物工作,负责文物保护管理、抢救维修、考古发掘、科技研究、文物鉴定以及宣传教育等工作。</w:t>
      </w:r>
    </w:p>
    <w:p>
      <w:pPr>
        <w:spacing w:line="580" w:lineRule="exact"/>
        <w:ind w:firstLine="640"/>
        <w:jc w:val="both"/>
      </w:pPr>
      <w:r>
        <w:rPr>
          <w:rFonts w:ascii="仿宋_GB2312" w:hAnsi="仿宋_GB2312" w:eastAsia="仿宋_GB2312"/>
          <w:sz w:val="32"/>
        </w:rPr>
        <w:t>（九）完成市委、市政府交办的其他任务。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阿图什市文化体育广播电视和旅游局2024年度，实有人数81人，其中：在职人员46人，减少3人；离休人员0人，增加0人；退休人员35人,增加2人。</w:t>
      </w:r>
    </w:p>
    <w:p>
      <w:pPr>
        <w:spacing w:line="580" w:lineRule="exact"/>
        <w:ind w:firstLine="640"/>
        <w:jc w:val="both"/>
      </w:pPr>
      <w:r>
        <w:rPr>
          <w:rFonts w:ascii="仿宋_GB2312" w:hAnsi="仿宋_GB2312" w:eastAsia="仿宋_GB2312"/>
          <w:sz w:val="32"/>
        </w:rPr>
        <w:t>阿图什市文化体育广播电视和旅游局无下属预算单位，下设6个科室，分别是：办公室、项目管理室、文化文物室、体育室、旅游室、财务室。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2024年度收入总计7,790.58万元，</w:t>
      </w:r>
      <w:r>
        <w:rPr>
          <w:rFonts w:ascii="仿宋_GB2312" w:hAnsi="仿宋_GB2312" w:eastAsia="仿宋_GB2312"/>
          <w:b w:val="0"/>
          <w:sz w:val="32"/>
        </w:rPr>
        <w:t>其中：本年收入合计7,517.47万元，使用非财政拨款结余（含专用结余）0.00万元，年初结转和结余273.11万元。</w:t>
      </w:r>
    </w:p>
    <w:p>
      <w:pPr>
        <w:spacing w:line="580" w:lineRule="exact"/>
        <w:ind w:firstLine="640"/>
        <w:jc w:val="both"/>
      </w:pPr>
      <w:r>
        <w:rPr>
          <w:rFonts w:ascii="仿宋_GB2312" w:hAnsi="仿宋_GB2312" w:eastAsia="仿宋_GB2312"/>
          <w:b/>
          <w:sz w:val="32"/>
        </w:rPr>
        <w:t>2024年度支出总计7,790.58万元，</w:t>
      </w:r>
      <w:r>
        <w:rPr>
          <w:rFonts w:ascii="仿宋_GB2312" w:hAnsi="仿宋_GB2312" w:eastAsia="仿宋_GB2312"/>
          <w:b w:val="0"/>
          <w:sz w:val="32"/>
        </w:rPr>
        <w:t>其中：本年支出合计7,517.47万元，结余分配0.00万元，年末结转和结余273.11万元。</w:t>
      </w:r>
    </w:p>
    <w:p>
      <w:pPr>
        <w:spacing w:line="580" w:lineRule="exact"/>
        <w:ind w:firstLine="640"/>
        <w:jc w:val="both"/>
      </w:pPr>
      <w:r>
        <w:rPr>
          <w:rFonts w:ascii="仿宋_GB2312" w:hAnsi="仿宋_GB2312" w:eastAsia="仿宋_GB2312"/>
          <w:b w:val="0"/>
          <w:sz w:val="32"/>
        </w:rPr>
        <w:t>收入支出总体与上年相比，减少1,511.63万元，下降16.25%，主要原因是：本年减少克州阿图什柯尔克孜族文化旅游基础设施建设项目、克州阿图什市哈拉峻旅游集散中心建设项目、三千年产业发展等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本年收入7,517.47万元，</w:t>
      </w:r>
      <w:r>
        <w:rPr>
          <w:rFonts w:ascii="仿宋_GB2312" w:hAnsi="仿宋_GB2312" w:eastAsia="仿宋_GB2312"/>
          <w:b w:val="0"/>
          <w:sz w:val="32"/>
        </w:rPr>
        <w:t>其中：财政拨款收入7,517.47万元，占100.00%；上级补助收入0.00万元，占0.00%；事业收入0.00万元，占0.00%；经营收入0.00万元，占0.00%；附属单位上缴收入0.00万元，占0.00%；其他收入0.00万元，占0.00%。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本年支出7,517.47万元，</w:t>
      </w:r>
      <w:r>
        <w:rPr>
          <w:rFonts w:ascii="仿宋_GB2312" w:hAnsi="仿宋_GB2312" w:eastAsia="仿宋_GB2312"/>
          <w:b w:val="0"/>
          <w:sz w:val="32"/>
        </w:rPr>
        <w:t>其中：基本支出857.61万元，占11.41%；项目支出6,659.86万元，占88.59%；上缴上级支出0.00万元，占0.00%；经营支出0.00万元，占0.00%；对附属单位补助支出0.00万元，占0.00%。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2024年度财政拨款收入总计7,517.47万元，</w:t>
      </w:r>
      <w:r>
        <w:rPr>
          <w:rFonts w:ascii="仿宋_GB2312" w:hAnsi="仿宋_GB2312" w:eastAsia="仿宋_GB2312"/>
          <w:b w:val="0"/>
          <w:sz w:val="32"/>
        </w:rPr>
        <w:t>其中：年初财政拨款结转和结余0.00万元，本年财政拨款收入7,517.47万元。</w:t>
      </w:r>
      <w:r>
        <w:rPr>
          <w:rFonts w:ascii="仿宋_GB2312" w:hAnsi="仿宋_GB2312" w:eastAsia="仿宋_GB2312"/>
          <w:b/>
          <w:sz w:val="32"/>
        </w:rPr>
        <w:t>财政拨款支出总计7,517.47万元，</w:t>
      </w:r>
      <w:r>
        <w:rPr>
          <w:rFonts w:ascii="仿宋_GB2312" w:hAnsi="仿宋_GB2312" w:eastAsia="仿宋_GB2312"/>
          <w:b w:val="0"/>
          <w:sz w:val="32"/>
        </w:rPr>
        <w:t>其中：年末财政拨款结转和结余0.00万元，本年财政拨款支出7,517.47万元。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减少486.50万元，下降6.08%，主要原因是：本年减少克州阿图什柯尔克孜族文化旅游基础设施建设项目、克州阿图什市哈拉峻旅游集散中心建设项目、三千年产业发展等项目资金较上年减少。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年初预算数5,469.61万元，决算数7,517.47万元，预决算差异率37.44%，主要原因是：年中追加克州阿图什市足球公园建设项目资金、阿图什市无花果小镇项目，导致预决算存在差异。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2024年度一般公共预算财政拨款支出4,511.10万元，</w:t>
      </w:r>
      <w:r>
        <w:rPr>
          <w:rFonts w:ascii="仿宋_GB2312" w:hAnsi="仿宋_GB2312" w:eastAsia="仿宋_GB2312"/>
          <w:b w:val="0"/>
          <w:sz w:val="32"/>
        </w:rPr>
        <w:t>占本年支出合计的60.01%。</w:t>
      </w:r>
      <w:r>
        <w:rPr>
          <w:rFonts w:ascii="仿宋_GB2312" w:hAnsi="仿宋_GB2312" w:eastAsia="仿宋_GB2312"/>
          <w:b/>
          <w:sz w:val="32"/>
        </w:rPr>
        <w:t>与上年相比，</w:t>
      </w:r>
      <w:r>
        <w:rPr>
          <w:rFonts w:ascii="仿宋_GB2312" w:hAnsi="仿宋_GB2312" w:eastAsia="仿宋_GB2312"/>
          <w:b w:val="0"/>
          <w:sz w:val="32"/>
        </w:rPr>
        <w:t>增加3,152.60万元，增长232.06%，主要原因是：本年增加克州阿图什市足球公园建设项目资金、阿图什市无花果小镇项目。</w:t>
      </w:r>
      <w:r>
        <w:rPr>
          <w:rFonts w:ascii="仿宋_GB2312" w:hAnsi="仿宋_GB2312" w:eastAsia="仿宋_GB2312"/>
          <w:b/>
          <w:sz w:val="32"/>
        </w:rPr>
        <w:t>与年初预算相比,</w:t>
      </w:r>
      <w:r>
        <w:rPr>
          <w:rFonts w:ascii="仿宋_GB2312" w:hAnsi="仿宋_GB2312" w:eastAsia="仿宋_GB2312"/>
          <w:b w:val="0"/>
          <w:sz w:val="32"/>
        </w:rPr>
        <w:t>年初预算数1,985.53万元，决算数4,511.10万元，预决算差异率127.20%，主要原因是：年中追加克州阿图什市足球公园建设项目资金、阿图什市无花果小镇项目，导致预决算存在差异。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1.一般公共服务支出(类)3.33万元,占0.07%。</w:t>
      </w:r>
    </w:p>
    <w:p>
      <w:pPr>
        <w:spacing w:line="580" w:lineRule="exact"/>
        <w:ind w:firstLine="640"/>
        <w:jc w:val="both"/>
      </w:pPr>
      <w:r>
        <w:rPr>
          <w:rFonts w:ascii="仿宋_GB2312" w:hAnsi="仿宋_GB2312" w:eastAsia="仿宋_GB2312"/>
          <w:b w:val="0"/>
          <w:sz w:val="32"/>
        </w:rPr>
        <w:t>2.文化旅游体育与传媒支出(类)4,275.51万元,占94.78%。</w:t>
      </w:r>
    </w:p>
    <w:p>
      <w:pPr>
        <w:spacing w:line="580" w:lineRule="exact"/>
        <w:ind w:firstLine="640"/>
        <w:jc w:val="both"/>
      </w:pPr>
      <w:r>
        <w:rPr>
          <w:rFonts w:ascii="仿宋_GB2312" w:hAnsi="仿宋_GB2312" w:eastAsia="仿宋_GB2312"/>
          <w:b w:val="0"/>
          <w:sz w:val="32"/>
        </w:rPr>
        <w:t>3.社会保障和就业支出(类)139.70万元,占3.10%。</w:t>
      </w:r>
    </w:p>
    <w:p>
      <w:pPr>
        <w:spacing w:line="580" w:lineRule="exact"/>
        <w:ind w:firstLine="640"/>
        <w:jc w:val="both"/>
      </w:pPr>
      <w:r>
        <w:rPr>
          <w:rFonts w:ascii="仿宋_GB2312" w:hAnsi="仿宋_GB2312" w:eastAsia="仿宋_GB2312"/>
          <w:b w:val="0"/>
          <w:sz w:val="32"/>
        </w:rPr>
        <w:t>4.卫生健康支出(类)28.59万元,占0.63%。</w:t>
      </w:r>
    </w:p>
    <w:p>
      <w:pPr>
        <w:spacing w:line="580" w:lineRule="exact"/>
        <w:ind w:firstLine="640"/>
        <w:jc w:val="both"/>
      </w:pPr>
      <w:r>
        <w:rPr>
          <w:rFonts w:ascii="仿宋_GB2312" w:hAnsi="仿宋_GB2312" w:eastAsia="仿宋_GB2312"/>
          <w:b w:val="0"/>
          <w:sz w:val="32"/>
        </w:rPr>
        <w:t>5.住房保障支出(类)63.97万元,占1.42%。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1.一般公共服务支出(类)税收事务(款)行政运行(项):支出决算数为0.00万元，比上年决算减少0.14万元，下降100.00%,主要原因是：本年此科目减少取暖经费。</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2.一般公共服务支出(类)组织事务(款)其他组织事务支出(项):支出决算数为3.33万元，比上年决算减少17.59万元，下降84.08%,主要原因是：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工作队为民办实事经费较上年减少。</w:t>
      </w:r>
    </w:p>
    <w:p>
      <w:pPr>
        <w:spacing w:line="580" w:lineRule="exact"/>
        <w:ind w:firstLine="640"/>
        <w:jc w:val="both"/>
      </w:pPr>
      <w:r>
        <w:rPr>
          <w:rFonts w:ascii="仿宋_GB2312" w:hAnsi="仿宋_GB2312" w:eastAsia="仿宋_GB2312"/>
          <w:b w:val="0"/>
          <w:sz w:val="32"/>
        </w:rPr>
        <w:t>3.文化旅游体育与传媒支出(类)文化和旅游(款)行政运行(项):支出决算数为245.76万元，比上年决算减少197.23万元，下降44.52%,主要原因是：本年业务咨询费较上年大幅减少。</w:t>
      </w:r>
    </w:p>
    <w:p>
      <w:pPr>
        <w:spacing w:line="580" w:lineRule="exact"/>
        <w:ind w:firstLine="640"/>
        <w:jc w:val="both"/>
      </w:pPr>
      <w:r>
        <w:rPr>
          <w:rFonts w:ascii="仿宋_GB2312" w:hAnsi="仿宋_GB2312" w:eastAsia="仿宋_GB2312"/>
          <w:b w:val="0"/>
          <w:sz w:val="32"/>
        </w:rPr>
        <w:t>4.文化旅游体育与传媒支出(类)文化和旅游(款)图书馆(项):支出决算数为383.82万元，比上年决算增加10.97万元，增长2.94%,主要原因是：本年在职人员工资调增，发放人员津贴补贴、奖金，人员经费增加。</w:t>
      </w:r>
    </w:p>
    <w:p>
      <w:pPr>
        <w:spacing w:line="580" w:lineRule="exact"/>
        <w:ind w:firstLine="640"/>
        <w:jc w:val="both"/>
      </w:pPr>
      <w:r>
        <w:rPr>
          <w:rFonts w:ascii="仿宋_GB2312" w:hAnsi="仿宋_GB2312" w:eastAsia="仿宋_GB2312"/>
          <w:b w:val="0"/>
          <w:sz w:val="32"/>
        </w:rPr>
        <w:t>5.文化旅游体育与传媒支出(类)文化和旅游(款)文化创作与保护(项):支出决算数为9.98万元，比上年决算增加9.98万元，增长100.00%,主要原因是：新增自治区非物质文化遗产保护专项资金。</w:t>
      </w:r>
    </w:p>
    <w:p>
      <w:pPr>
        <w:spacing w:line="580" w:lineRule="exact"/>
        <w:ind w:firstLine="640"/>
        <w:jc w:val="both"/>
      </w:pPr>
      <w:r>
        <w:rPr>
          <w:rFonts w:ascii="仿宋_GB2312" w:hAnsi="仿宋_GB2312" w:eastAsia="仿宋_GB2312"/>
          <w:b w:val="0"/>
          <w:sz w:val="32"/>
        </w:rPr>
        <w:t>6.文化旅游体育与传媒支出(类)文化和旅游(款)文化和旅游市场管理(项):支出决算数为2.73万元，比上年决算增加2.73万元，增长100.00%,主要原因是：本年增加文化市场综合执法运行经费。</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2,948.32万元，比上年决算增加2,828.87万元，增长2,368.25%,主要原因是：本年增加克州阿图什市足球公园建设项目资金、阿图什市无花果小镇项目。</w:t>
      </w:r>
    </w:p>
    <w:p>
      <w:pPr>
        <w:spacing w:line="580" w:lineRule="exact"/>
        <w:ind w:firstLine="640"/>
        <w:jc w:val="both"/>
      </w:pPr>
      <w:r>
        <w:rPr>
          <w:rFonts w:ascii="仿宋_GB2312" w:hAnsi="仿宋_GB2312" w:eastAsia="仿宋_GB2312"/>
          <w:b w:val="0"/>
          <w:sz w:val="32"/>
        </w:rPr>
        <w:t>8.文化旅游体育与传媒支出(类)文物(款)文物保护(项):支出决算数为20.16万元，比上年决算增加0.96万元，增长5.00%,主要原因是：本年增加非物质文化遗产和保护经费项目资金。</w:t>
      </w:r>
    </w:p>
    <w:p>
      <w:pPr>
        <w:spacing w:line="580" w:lineRule="exact"/>
        <w:ind w:firstLine="640"/>
        <w:jc w:val="both"/>
      </w:pPr>
      <w:r>
        <w:rPr>
          <w:rFonts w:ascii="仿宋_GB2312" w:hAnsi="仿宋_GB2312" w:eastAsia="仿宋_GB2312"/>
          <w:b w:val="0"/>
          <w:sz w:val="32"/>
        </w:rPr>
        <w:t>9.文化旅游体育与传媒支出(类)体育(款)体育竞赛(项):支出决算数为26.74万元，比上年决算增加26.74万元，增长100.00%,主要原因是：增加举办体育赛事活动经费。</w:t>
      </w:r>
    </w:p>
    <w:p>
      <w:pPr>
        <w:spacing w:line="580" w:lineRule="exact"/>
        <w:ind w:firstLine="640"/>
        <w:jc w:val="both"/>
      </w:pPr>
      <w:r>
        <w:rPr>
          <w:rFonts w:ascii="仿宋_GB2312" w:hAnsi="仿宋_GB2312" w:eastAsia="仿宋_GB2312"/>
          <w:b w:val="0"/>
          <w:sz w:val="32"/>
        </w:rPr>
        <w:t>10.文化旅游体育与传媒支出(类)体育(款)体育场馆(项):支出决算数为201.49万元，比上年决算增加143.42万元，增长246.98%,主要原因是：本年增加克州阿图什市足球公园建设项目。</w:t>
      </w:r>
    </w:p>
    <w:p>
      <w:pPr>
        <w:spacing w:line="580" w:lineRule="exact"/>
        <w:ind w:firstLine="640"/>
        <w:jc w:val="both"/>
      </w:pPr>
      <w:r>
        <w:rPr>
          <w:rFonts w:ascii="仿宋_GB2312" w:hAnsi="仿宋_GB2312" w:eastAsia="仿宋_GB2312"/>
          <w:b w:val="0"/>
          <w:sz w:val="32"/>
        </w:rPr>
        <w:t>11.文化旅游体育与传媒支出(类)体育(款)群众体育(项):支出决算数为379.92万元，比上年决算增加379.92万元，增长100.00%,主要原因是：本年增加克州阿图什市足球公园建设项目。</w:t>
      </w:r>
    </w:p>
    <w:p>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12.文化旅游体育与传媒支出(类)其他文化旅游体育与传媒支出(款)其他文化旅游体育与传媒支出(项):支出决算数为56.59万元，比上年决算减少99.04万元，下降63.64%,主要原因是：旅游文化宣传推介等经费减少。</w:t>
      </w:r>
    </w:p>
    <w:p>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14.83万元，比上年决算增加11.96万元，增长416.72%,主要原因是：一是本年退休人员增加，退休费支出增加；二是科目调整，部分退休人员经费从主科目调整至此科目。</w:t>
      </w:r>
    </w:p>
    <w:p>
      <w:pPr>
        <w:spacing w:line="580" w:lineRule="exact"/>
        <w:ind w:firstLine="640"/>
        <w:jc w:val="both"/>
      </w:pPr>
      <w:r>
        <w:rPr>
          <w:rFonts w:ascii="仿宋_GB2312" w:hAnsi="仿宋_GB2312" w:eastAsia="仿宋_GB2312"/>
          <w:b w:val="0"/>
          <w:sz w:val="32"/>
        </w:rPr>
        <w:t>14.社会保障和就业支出(类)行政事业单位养老支出(款)事业单位离退休(项):支出决算数为29.67万元，比上年决算增加26.45万元，增长821.43%,主要原因是：一是本年退休人员增加，退休费支出增加；二是科目调整，部分退休人员经费从主科目调整至此科目。</w:t>
      </w:r>
    </w:p>
    <w:p>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79.34万元，比上年决算增加7.29万元，增长10.12%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16.社会保障和就业支出(类)行政事业单位养老支出(款)机关事业单位职业年金缴费支出(项):支出决算数为15.87万元，比上年决算增加9.54万元，增长150.71%,主要原因是：本年新增退休人员，职业年金缴费支出增加。</w:t>
      </w:r>
    </w:p>
    <w:p>
      <w:pPr>
        <w:spacing w:line="580" w:lineRule="exact"/>
        <w:ind w:firstLine="640"/>
        <w:jc w:val="both"/>
      </w:pPr>
      <w:r>
        <w:rPr>
          <w:rFonts w:ascii="仿宋_GB2312" w:hAnsi="仿宋_GB2312" w:eastAsia="仿宋_GB2312"/>
          <w:b w:val="0"/>
          <w:sz w:val="32"/>
        </w:rPr>
        <w:t>17.卫生健康支出(类)行政事业单位医疗(款)行政单位医疗(项):支出决算数为12.54万元，比上年决算减少1.02万元，下降7.52%,主要原因是：本年在职人员减少，行政单位医疗较上年减少。</w:t>
      </w:r>
    </w:p>
    <w:p>
      <w:pPr>
        <w:spacing w:line="580" w:lineRule="exact"/>
        <w:ind w:firstLine="640"/>
        <w:jc w:val="both"/>
      </w:pPr>
      <w:r>
        <w:rPr>
          <w:rFonts w:ascii="仿宋_GB2312" w:hAnsi="仿宋_GB2312" w:eastAsia="仿宋_GB2312"/>
          <w:b w:val="0"/>
          <w:sz w:val="32"/>
        </w:rPr>
        <w:t>18.卫生健康支出(类)行政事业单位医疗(款)事业单位医疗(项):支出决算数为16.05万元，比上年决算增加5.15万元，增长47.25%,主要原因是：本年在职人员工资基数调增，医疗缴费基数上涨，相应支出增加。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19.住房保障支出(类)住房改革支出(款)住房公积金(项):支出决算数为63.97万元，比上年决算增加3.65万元，增长6.05%,主要原因是：本年在职人员工资基数调增，公积金缴费基数上涨，相应支出增加。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2024年度一般公共预算财政拨款基本支出857.61万元，其中：</w:t>
      </w:r>
      <w:r>
        <w:rPr>
          <w:rFonts w:ascii="仿宋_GB2312" w:hAnsi="仿宋_GB2312" w:eastAsia="仿宋_GB2312"/>
          <w:b/>
          <w:sz w:val="32"/>
        </w:rPr>
        <w:t>人员经费840.80万元，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公用经费16.81万元，</w:t>
      </w:r>
      <w:r>
        <w:rPr>
          <w:rFonts w:ascii="仿宋_GB2312" w:hAnsi="仿宋_GB2312" w:eastAsia="仿宋_GB2312"/>
          <w:b w:val="0"/>
          <w:sz w:val="32"/>
        </w:rPr>
        <w:t>包括：办公费、印刷费、差旅费、公务用车运行维护费。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2024年度政府性基金预算财政拨款收入总计3,006.37万元，</w:t>
      </w:r>
      <w:r>
        <w:rPr>
          <w:rFonts w:ascii="仿宋_GB2312" w:hAnsi="仿宋_GB2312" w:eastAsia="仿宋_GB2312"/>
          <w:b w:val="0"/>
          <w:sz w:val="32"/>
        </w:rPr>
        <w:t>其中：年初结转和结余0.00万元，本年收入3,006.37万元。</w:t>
      </w:r>
      <w:r>
        <w:rPr>
          <w:rFonts w:ascii="仿宋_GB2312" w:hAnsi="仿宋_GB2312" w:eastAsia="仿宋_GB2312"/>
          <w:b/>
          <w:sz w:val="32"/>
        </w:rPr>
        <w:t>政府性基金预算财政拨款支出总计3,006.37万元，</w:t>
      </w:r>
      <w:r>
        <w:rPr>
          <w:rFonts w:ascii="仿宋_GB2312" w:hAnsi="仿宋_GB2312" w:eastAsia="仿宋_GB2312"/>
          <w:b w:val="0"/>
          <w:sz w:val="32"/>
        </w:rPr>
        <w:t>其中：年末结转和结余0.00万元，本年支出3,006.37万元。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减少3,639.10万元，下降54.76%，主要原因是：克州阿图什市哈拉峻旅游集散中心建设项目，阿图什市天门景区基础设施建设项目资金较上年减少。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年初预算数3,484.09万元，决算数3,006.37万元，预决算差异率-13.71%，主要原因是：阿图什市天门景区基础设施建设项目未执行完，年中调减经费。</w:t>
      </w:r>
    </w:p>
    <w:p>
      <w:pPr>
        <w:spacing w:line="580" w:lineRule="exact"/>
        <w:ind w:firstLine="640"/>
        <w:jc w:val="both"/>
      </w:pPr>
      <w:r>
        <w:rPr>
          <w:rFonts w:ascii="仿宋_GB2312" w:hAnsi="仿宋_GB2312" w:eastAsia="仿宋_GB2312"/>
          <w:b w:val="0"/>
          <w:sz w:val="32"/>
        </w:rPr>
        <w:t>政府性基金预算财政拨款支出3,006.37万元。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2,984.17万元，比上年决算减少2,774.30万元，下降48.18%,主要原因是：克州阿图什市哈拉峻旅游集散中心建设项目，阿图什市天门景区基础设施建设项目资金较上年减少。</w:t>
      </w:r>
    </w:p>
    <w:p>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22.19万元，比上年决算减少864.81万元，下降97.50%,主要原因是：本年中央集中彩票公益金支持体育事业项目、中央专项彩票公益金支持地方社会公益事业发展项目资金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2024年度财政拨款“三公”经费支出9.40万元，</w:t>
      </w:r>
      <w:r>
        <w:rPr>
          <w:rFonts w:ascii="仿宋_GB2312" w:hAnsi="仿宋_GB2312" w:eastAsia="仿宋_GB2312"/>
          <w:b w:val="0"/>
          <w:sz w:val="32"/>
        </w:rPr>
        <w:t>比上年增加3.01万元，增长47.10%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9.40万元，占100.00%，比上年增加3.01万元，增长47.10%，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9.40万元，其中：公务用车购置费0.00万元，公务用车运行维护费9.40万元。公务用车运行维护费开支内容包括车辆加油费、保险费、过路费、维修费。公务用车购置数0辆，公务用车保有量7辆。国有资产占用情况中固定资产车辆7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9.40万元，决算数9.40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9.40万元，决算数9.40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2024年度阿图什市文化体育广播电视和旅游局（行政单位和参照公务员法管理事业单位）机关运行经费支出16.81万元，比上年减少330.70万元，下降95.16%，主要原因是：本年业务咨询费较上年大幅减少。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2024年度政府采购支出总额826.92万元，其中：政府采购货物支出131.09万元、政府采购工程支出214.83万元、政府采购服务支出481.00万元。</w:t>
      </w:r>
    </w:p>
    <w:p>
      <w:pPr>
        <w:spacing w:line="580" w:lineRule="exact"/>
        <w:ind w:firstLine="640"/>
        <w:jc w:val="both"/>
      </w:pPr>
      <w:r>
        <w:rPr>
          <w:rFonts w:ascii="仿宋_GB2312" w:hAnsi="仿宋_GB2312" w:eastAsia="仿宋_GB2312"/>
          <w:b w:val="0"/>
          <w:sz w:val="32"/>
        </w:rPr>
        <w:t>授予中小企业合同金额805.10万元，占政府采购支出总额的97.36%，其中：授予小微企业合同金额804.03万元，占政府采购支出总额的97.23%。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10,012.19平方米，价值613.15万元。车辆7辆，价值134.72万元，其中：副部（省）级及以上领导用车0辆、主要负责人用车0辆、机要通信用车0辆、应急保障用车0辆、执法执勤用车0辆、特种专业技术用车1辆、离退休干部服务用车0辆、其他用车6辆，其他用车主要是：单位公务用车。单价100万元（含）以上设备（不含车辆）5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7,790.58万元，实际执行总额7,517.47万元；预算绩效评价项目18个，全年预算数1,566.20万元，全年执行数781.06万元。预算绩效管理取得的成效：一是加强制度建设，加强预算编制绩效管理，强化了项目绩效目标，持续推进项目支出标准体系建设，核定支出标准，突出项目效果。二是预算绩效管理方式从单纯的事后评价向事前、事中、事后全过程管理转变；三是预算绩效评价规模从重点评价向全覆盖转变，预算绩效评价类型从项目评价向部门整体支出评价、财政政策绩效评价方面转变，初步建立了“事前有目标、事中有监控、事后有评价、结果有应用、应用有反馈”的常态化预算绩效管理体系，全市预算绩效管理取得了明显成效。发现的问题及原因：一是绩效理念尚未牢固树立，重投入轻管理、重支出轻绩效的意识仍然存在，预算绩效管理工作进展比较缓慢；二是预算绩效管理机制体系不完善、绩效激励约束作用不强，绩效评价结果与预算安排和政策</w:t>
      </w:r>
      <w:r>
        <w:rPr>
          <w:rFonts w:hint="eastAsia" w:ascii="仿宋_GB2312" w:hAnsi="仿宋_GB2312" w:eastAsia="仿宋_GB2312"/>
          <w:b w:val="0"/>
          <w:sz w:val="32"/>
          <w:lang w:eastAsia="zh-CN"/>
        </w:rPr>
        <w:t>调整</w:t>
      </w:r>
      <w:r>
        <w:rPr>
          <w:rFonts w:ascii="仿宋_GB2312" w:hAnsi="仿宋_GB2312" w:eastAsia="仿宋_GB2312"/>
          <w:b w:val="0"/>
          <w:sz w:val="32"/>
        </w:rPr>
        <w:t>挂钩的相关配套政策制度不够完善，预算绩效评价结果应用不够充分，绩效评价约束力、威慑力和影响力还比较弱。下一步改进措施：一是加强评价体系建设，提高预算绩效管理精准度；二是加强对业务人员的培训和学习。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1,880.64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7,790.58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7,517.47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9.65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1,696.24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7,612.54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推动全市多元化文化体育广播影视服务体系建设。指导、管理文学艺术事业，指导艺术创作与生产；负责保护、挖掘、弘扬传统的优秀文化艺术，推动各门类艺术的发展；组织开展全市性重大文化活动。指导、管理社会文化事业，指导图书馆、文化馆（站）和基层文化建设。指导文化市场综合执法工作和文化产业发展。统筹规划全市群众体育发展，负责推行全民健身计划，监督实施国家体育锻炼标准，推动全市国民体质监测和社会体育指导工作队伍建设。 </w:t>
            </w:r>
            <w:r>
              <w:rPr>
                <w:rFonts w:ascii="宋体" w:hAnsi="宋体" w:eastAsia="宋体"/>
                <w:sz w:val="16"/>
              </w:rPr>
              <w:br w:type="textWrapping"/>
            </w:r>
            <w:r>
              <w:rPr>
                <w:rFonts w:ascii="宋体" w:hAnsi="宋体" w:eastAsia="宋体"/>
                <w:sz w:val="16"/>
              </w:rPr>
              <w:t xml:space="preserve">机构设置及人员配置：无下属预算单位，下设11个科室，编制数57，实有人数80人，在职47人，退休33人。 </w:t>
            </w:r>
            <w:r>
              <w:rPr>
                <w:rFonts w:ascii="宋体" w:hAnsi="宋体" w:eastAsia="宋体"/>
                <w:sz w:val="16"/>
              </w:rPr>
              <w:br w:type="textWrapping"/>
            </w:r>
            <w:r>
              <w:rPr>
                <w:rFonts w:ascii="宋体" w:hAnsi="宋体" w:eastAsia="宋体"/>
                <w:sz w:val="16"/>
              </w:rPr>
              <w:t>中长期规划：按照《阿图什市全域旅游规划》内容，推动市域内</w:t>
            </w:r>
            <w:r>
              <w:rPr>
                <w:rFonts w:hint="eastAsia" w:ascii="宋体" w:hAnsi="宋体"/>
                <w:sz w:val="16"/>
                <w:lang w:eastAsia="zh-CN"/>
              </w:rPr>
              <w:t>BJ</w:t>
            </w:r>
            <w:r>
              <w:rPr>
                <w:rFonts w:ascii="宋体" w:hAnsi="宋体" w:eastAsia="宋体"/>
                <w:sz w:val="16"/>
              </w:rPr>
              <w:t>、沙漠、湿地等旅游资源开展利用，申报资金项目开发建设旅游景区，指导乡镇在全域旅游规划框架下开展乡镇旅游发展。及时跟进国家级、自治区级旅游示范村创建，加快文化和旅游产业融合和乡村（新业态培育机制）创建，推进</w:t>
            </w:r>
            <w:r>
              <w:rPr>
                <w:rFonts w:hint="eastAsia" w:ascii="宋体" w:hAnsi="宋体"/>
                <w:sz w:val="16"/>
                <w:lang w:eastAsia="zh-CN"/>
              </w:rPr>
              <w:t>国家4A级旅游景区</w:t>
            </w:r>
            <w:r>
              <w:rPr>
                <w:rFonts w:ascii="宋体" w:hAnsi="宋体" w:eastAsia="宋体"/>
                <w:sz w:val="16"/>
              </w:rPr>
              <w:t xml:space="preserve">、3A级景区、星级农家乐创建力度。 </w:t>
            </w:r>
            <w:r>
              <w:rPr>
                <w:rFonts w:ascii="宋体" w:hAnsi="宋体" w:eastAsia="宋体"/>
                <w:sz w:val="16"/>
              </w:rPr>
              <w:br w:type="textWrapping"/>
            </w:r>
            <w:r>
              <w:rPr>
                <w:rFonts w:ascii="宋体" w:hAnsi="宋体" w:eastAsia="宋体"/>
                <w:sz w:val="16"/>
              </w:rPr>
              <w:t xml:space="preserve">    加快阿图什市旅游宣传片制作进度，选择合适的角度和文案拍摄旅游资源，大力营销阿图什市旅游品牌，开展文化旅游活动，打造精品旅游线路，挖掘优势亮点资源，请进游客推广旅游形象。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7,517.47万元，用于保障部门在职46人、退休35人的工资福利、各项补助正常发放及部门单位正常运转，单位预算项目根据年初计划均已完成，年度任务中完成文物保护单位数量104个，提升完善3A景区数量8个，全年接待国内外游客人数487.86万人，全年旅游收入18.75亿元；通过项目的实施，加快阿图什市旅游宣传片制作进度，选择合适的角度和文案拍摄旅游资源，大力营销阿图什市旅游品牌，开展文化旅游活动，打造精品旅游线路，挖掘优势亮点资源，请进游客推广旅游形象。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文旅市场执法监管覆盖率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文物保护单位数量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提升完善3A景区数量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全年接待国内外游客人数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&gt;=328.50万人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487.86万人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全年旅游收入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&gt;=12.81亿元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18.75亿元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2024年中央集中彩票公益金支持体育事业专项资金项目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根据《关于提前下达2024年中央集中彩票公益金支持体育事业专项资金预算的通知》克财教</w:t>
            </w:r>
            <w:r>
              <w:rPr>
                <w:rFonts w:hint="eastAsia" w:ascii="宋体" w:hAnsi="宋体"/>
                <w:sz w:val="16"/>
                <w:lang w:eastAsia="zh-CN"/>
              </w:rPr>
              <w:t>〔2023〕32号</w:t>
            </w:r>
            <w:r>
              <w:rPr>
                <w:rFonts w:ascii="宋体" w:hAnsi="宋体" w:eastAsia="宋体"/>
                <w:sz w:val="16"/>
              </w:rPr>
              <w:t>文件，下达资金5万元，用于培养基层组织及人才次数50人次，基层群众体质监测人数200人；通过项目的实施开展体育指导员培训，进一步丰富完善全民健身公共服务体系，促进全民健身事业发展；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集中彩票公益金支持体育事业专项资金预算的通知》克财教〔2023〕32号文件，下达资金5万元，本项目已完成培养基层组织及人才次数50人次，基层群众体质监测人数200人；通过项目的实施开展体育指导员培训，进一步丰富完善全民健身公共服务体系，促进全民健身事业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培养基层组织及人才次数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基层群众体质监测人数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人才培养任务完成率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基层群众体质监测成本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培养基层组织及人才人数成本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对群众体育可持续发展影响度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10060" w:type="dxa"/>
        <w:tblInd w:w="0" w:type="dxa"/>
        <w:tblLayout w:type="fixed"/>
        <w:tblCellMar>
          <w:top w:w="0" w:type="dxa"/>
          <w:left w:w="108" w:type="dxa"/>
          <w:bottom w:w="0" w:type="dxa"/>
          <w:right w:w="108" w:type="dxa"/>
        </w:tblCellMar>
      </w:tblPr>
      <w:tblGrid>
        <w:gridCol w:w="700"/>
        <w:gridCol w:w="700"/>
        <w:gridCol w:w="703"/>
        <w:gridCol w:w="700"/>
        <w:gridCol w:w="862"/>
        <w:gridCol w:w="700"/>
        <w:gridCol w:w="703"/>
        <w:gridCol w:w="705"/>
        <w:gridCol w:w="700"/>
        <w:gridCol w:w="700"/>
        <w:gridCol w:w="774"/>
        <w:gridCol w:w="700"/>
        <w:gridCol w:w="703"/>
        <w:gridCol w:w="710"/>
      </w:tblGrid>
      <w:tr>
        <w:tblPrEx>
          <w:tblLayout w:type="fixed"/>
          <w:tblCellMar>
            <w:top w:w="0" w:type="dxa"/>
            <w:left w:w="108" w:type="dxa"/>
            <w:bottom w:w="0" w:type="dxa"/>
            <w:right w:w="108" w:type="dxa"/>
          </w:tblCellMar>
        </w:tblPrEx>
        <w:trPr>
          <w:trHeight w:val="233" w:hRule="atLeast"/>
        </w:trPr>
        <w:tc>
          <w:tcPr>
            <w:tcW w:w="10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rPr>
          <w:trHeight w:val="233" w:hRule="atLeast"/>
        </w:trPr>
        <w:tc>
          <w:tcPr>
            <w:tcW w:w="10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rPr>
          <w:trHeight w:val="484" w:hRule="atLeast"/>
        </w:trPr>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9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2024年举办体育赛事活动经费预算项目</w:t>
            </w:r>
          </w:p>
        </w:tc>
      </w:tr>
      <w:tr>
        <w:tblPrEx>
          <w:tblLayout w:type="fixed"/>
          <w:tblCellMar>
            <w:top w:w="0" w:type="dxa"/>
            <w:left w:w="108" w:type="dxa"/>
            <w:bottom w:w="0" w:type="dxa"/>
            <w:right w:w="108" w:type="dxa"/>
          </w:tblCellMar>
        </w:tblPrEx>
        <w:trPr>
          <w:trHeight w:val="484" w:hRule="atLeast"/>
        </w:trPr>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50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58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rPr>
          <w:trHeight w:val="484" w:hRule="atLeast"/>
        </w:trPr>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rPr>
          <w:trHeight w:val="484"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26.73</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rPr>
          <w:trHeight w:val="484"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26.73</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rPr>
          <w:trHeight w:val="251"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rPr>
          <w:trHeight w:val="251" w:hRule="atLeast"/>
        </w:trPr>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50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28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rPr>
          <w:trHeight w:val="1646"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0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全民健身基本公共服务标准（2021版）》及《阿图什市文化体育广播电视和旅游局会议纪要》，安排项目资金100万元，计划举办足球联赛、球类联赛、田径运动会、传统体育运动会、游泳比赛、综合格斗类型</w:t>
            </w:r>
            <w:r>
              <w:rPr>
                <w:rFonts w:hint="eastAsia" w:ascii="宋体" w:hAnsi="宋体"/>
                <w:sz w:val="16"/>
                <w:lang w:eastAsia="zh-CN"/>
              </w:rPr>
              <w:t>锦标赛</w:t>
            </w:r>
            <w:r>
              <w:rPr>
                <w:rFonts w:ascii="宋体" w:hAnsi="宋体" w:eastAsia="宋体"/>
                <w:sz w:val="16"/>
              </w:rPr>
              <w:t>6场次，并积极参加各类体育赛事。采购各类比赛所需物品6次。通过项目的实施进一步补齐体育赛事举办场次，提高赛事举办质量、齐全设施设备，提升全民健身推广工作质量。</w:t>
            </w:r>
          </w:p>
        </w:tc>
        <w:tc>
          <w:tcPr>
            <w:tcW w:w="428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本项目共计支出26.73万元，已完成举办各类赛事活动次数6场次，采购各类比赛奖励物品次数1次；通过项目的实施进一步补齐体育赛事举办场次，提高赛事举办质量、齐全设施设备，提升全民健身推广工作质量。</w:t>
            </w:r>
          </w:p>
        </w:tc>
      </w:tr>
      <w:tr>
        <w:tblPrEx>
          <w:tblLayout w:type="fixed"/>
          <w:tblCellMar>
            <w:top w:w="0" w:type="dxa"/>
            <w:left w:w="108" w:type="dxa"/>
            <w:bottom w:w="0" w:type="dxa"/>
            <w:right w:w="108" w:type="dxa"/>
          </w:tblCellMar>
        </w:tblPrEx>
        <w:trPr>
          <w:trHeight w:val="949" w:hRule="atLeast"/>
        </w:trPr>
        <w:tc>
          <w:tcPr>
            <w:tcW w:w="700" w:type="dxa"/>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rPr>
          <w:trHeight w:val="1181" w:hRule="atLeast"/>
        </w:trPr>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7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举办各类赛事活动次数</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&gt;=6场次</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=6场次</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646"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采购各类比赛奖励物品次数</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原因：根据体育赛事实际情况进行采购，年初计划不够精准；措施：今后做好项目计划，减少偏差。</w:t>
            </w:r>
          </w:p>
        </w:tc>
      </w:tr>
      <w:tr>
        <w:tblPrEx>
          <w:tblLayout w:type="fixed"/>
          <w:tblCellMar>
            <w:top w:w="0" w:type="dxa"/>
            <w:left w:w="108" w:type="dxa"/>
            <w:bottom w:w="0" w:type="dxa"/>
            <w:right w:w="108" w:type="dxa"/>
          </w:tblCellMar>
        </w:tblPrEx>
        <w:trPr>
          <w:trHeight w:val="484"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举办赛事活动合格率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878"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rPr>
          <w:trHeight w:val="949"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878"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7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举办赛事活动成本</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&lt;=57.73万元</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=26.73万元</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rPr>
          <w:trHeight w:val="1878"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采购各类比赛奖励物品成本</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&lt;=42.27万元</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rPr>
          <w:trHeight w:val="1413"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提升全民健身推广工作质量</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716"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502" w:hRule="atLeast"/>
        </w:trPr>
        <w:tc>
          <w:tcPr>
            <w:tcW w:w="50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7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54分</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2024年全区新建旅游厕所补助资金项目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根据《关于下达2024年自治区旅游发展专项资金预算（第四批）的通知》</w:t>
            </w:r>
            <w:r>
              <w:rPr>
                <w:rFonts w:hint="eastAsia" w:ascii="宋体" w:hAnsi="宋体"/>
                <w:sz w:val="16"/>
                <w:lang w:eastAsia="zh-CN"/>
              </w:rPr>
              <w:t>〔2024〕21号</w:t>
            </w:r>
            <w:r>
              <w:rPr>
                <w:rFonts w:ascii="宋体" w:hAnsi="宋体" w:eastAsia="宋体"/>
                <w:sz w:val="16"/>
              </w:rPr>
              <w:t>文件，下达资金15万元，用于新建旅游厕所4座；通过实施本项目，提高旅游景区形象和服务质量。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根据《关于下达2024年自治区旅游发展专项资金预算（第四批）的通知》〔2024〕21号文件，下达资金15万元，本项目共计支出15万元，已完成新建旅游厕所4座；通过实施本项目，提高旅游景区形象和服务质量。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新建旅游厕所数量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新建旅游厕所成本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&lt;=3.75万元/座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提高旅游景区形象和服务质量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游客满意度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2024年公共体育场馆向社会免费或低收费开放补助资金项目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公共体育场馆向社会免费或低收费开放补助资金预算的通知》（克财教〔2023〕39号）文件，下达资金44万元，用于对阿图什市体育馆进行全年免费或低收费开放，对外开放全年不少于330天，每周开放35小时，国家法定节假日、全民健身日和学校寒</w:t>
            </w:r>
            <w:bookmarkStart w:id="0" w:name="_GoBack"/>
            <w:r>
              <w:rPr>
                <w:rFonts w:ascii="宋体" w:hAnsi="宋体" w:eastAsia="宋体"/>
                <w:sz w:val="16"/>
              </w:rPr>
              <w:t>暑假</w:t>
            </w:r>
            <w:bookmarkEnd w:id="0"/>
            <w:r>
              <w:rPr>
                <w:rFonts w:ascii="宋体" w:hAnsi="宋体" w:eastAsia="宋体"/>
                <w:sz w:val="16"/>
              </w:rPr>
              <w:t>期间每天开放8小时；通过项目的实施，不断提高运营管理能力和公共服务水平，满足人民群众日益增长的健身需求；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31.58万元，已完成对阿图什市体育馆进行全年免费或低收费开放，对外开放时间全年达到330天，每周开放35小时，国家法定节假日、全民健身日和学校寒暑假期间每天开放8小时；通过项目的实施，不断提高运营管理能力和公共服务水平，满足人民群众日益增长的健身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支持免费或低收费开放体育场馆数量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国家法定节假日、全民健身日和学校寒暑假期间每天开放时间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场馆日常维修维护及时率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全民健身日全面免费开放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2024年公共体育场馆向社会免费或低收费开放补助资金项目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根据《关于提前下达自治区2024年公共体育场馆向社会免费或低收费开放补助资金的通知》克财教</w:t>
            </w:r>
            <w:r>
              <w:rPr>
                <w:rFonts w:hint="eastAsia" w:ascii="宋体" w:hAnsi="宋体"/>
                <w:sz w:val="16"/>
                <w:lang w:eastAsia="zh-CN"/>
              </w:rPr>
              <w:t>〔2023〕40号</w:t>
            </w:r>
            <w:r>
              <w:rPr>
                <w:rFonts w:ascii="宋体" w:hAnsi="宋体" w:eastAsia="宋体"/>
                <w:sz w:val="16"/>
              </w:rPr>
              <w:t>文件，下达资金11万元，用于对阿图什市体育馆进行全年免费或低收费开放，对外开放全年不少于330天，每周开放35小时，国家法定节假日、全民健身日和学校寒暑假期间每天开放8小时；通过项目的实施不断提高运营管理能力和公共服务水平，满足人民群众日益增长的健身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2024年公共体育场馆向社会免费或低收费开放补助资金的通知》克财教〔2023〕40号文件，下达资金11万元，本项目共计支出11万元，已完成对阿图什市体育馆进行全年免费或低收费开放，对外开放全年不少于330天，每周开放35小时，国家法定节假日、全民健身日和学校寒暑假期间每天开放8小时；通过项目的实施不断提高运营管理能力和公共服务水平，满足人民群众日益增长的健身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支持免费或低收费开放体育场馆数量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体育馆对外开放及时率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全民健身日免费开放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2024年度自治区野外文物保护单位看护人员专项补助经费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根据《关于提前下达2024年度自治区野外文物保护单位看护人员专项补助经费的通知》克财教</w:t>
            </w:r>
            <w:r>
              <w:rPr>
                <w:rFonts w:hint="eastAsia" w:ascii="宋体" w:hAnsi="宋体"/>
                <w:sz w:val="16"/>
                <w:lang w:eastAsia="zh-CN"/>
              </w:rPr>
              <w:t>〔2023〕38号</w:t>
            </w:r>
            <w:r>
              <w:rPr>
                <w:rFonts w:ascii="宋体" w:hAnsi="宋体" w:eastAsia="宋体"/>
                <w:sz w:val="16"/>
              </w:rPr>
              <w:t>文件，下达资金19.2万元，用于自治区野外文物保护单位数量104处，补助人员人数8人；通过项目的实施有效保障文物及相关设施安全，营造社会公众参与文物保护的良好社会氛围；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度自治区野外文物保护单位看护人员专项补助经费的通知》克财教〔2023〕38号文件，下达资金19.2万元，本项目共计支出19.2万元，用于自治区野外文物保护单位数量104处，补助人员人数8人；通过项目的实施有效保障文物及相关设施安全，营造社会公众参与文物保护的良好社会氛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自治区野外文物保护单位数量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全疆补助覆盖率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w:t>
            </w:r>
            <w:r>
              <w:rPr>
                <w:rFonts w:hint="eastAsia" w:ascii="宋体" w:hAnsi="宋体"/>
                <w:sz w:val="16"/>
                <w:lang w:eastAsia="zh-CN"/>
              </w:rPr>
              <w:t>共和国</w:t>
            </w:r>
            <w:r>
              <w:rPr>
                <w:rFonts w:ascii="宋体" w:hAnsi="宋体" w:eastAsia="宋体"/>
                <w:sz w:val="16"/>
              </w:rPr>
              <w:t>文物保护意识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文物点得到保护率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文化看护人员满意度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管理人员对文物管护情况满意度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2024年美术馆、公共图书馆、文化馆【站】免费开放专项资金项目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中央2024年公共图书馆、美术馆、文化馆（站）免费开放补助资金预算的通知》（克财教〔2023〕49号）文件，下达资金79.2万元，用于贯彻落实中央、自治区党委关于推进美术馆、图书馆、文化馆（站）免费开放；通过项目的实施，丰富人民群众的精神文化生活的要求，充分发挥“三馆一站”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56.58万元，已完成免费开放公共图书馆1个，免费开放文化馆1个，免费开放美术馆1个，免费开放乡镇文化站7个，城市社区（街道）文化中心3个；通过项目的实施，丰富人民群众的精神文化生活的要求，充分发挥“三馆一站”的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免费开放公共图书馆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免费开放文化馆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免费开放美术馆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免费开放乡镇文化站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城市社区（街道）文化中心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“三馆一站”免费开放覆盖率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县市级公共图书馆、美术馆、文化馆每年补助标准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乡镇（街道）综合文化站（中心）每年补助标准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保障群众精神文化需求</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社会公众对“三馆一站”公共文化服务满意度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2024年美术馆、公共图书馆、文化馆【站】免费开放专项资金项目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根据《关于下达中央2024年公共图书馆、美术馆、文化馆（馆）免费开放补助资金预算（第二批）的通知》克财教</w:t>
            </w:r>
            <w:r>
              <w:rPr>
                <w:rFonts w:hint="eastAsia" w:ascii="宋体" w:hAnsi="宋体"/>
                <w:sz w:val="16"/>
                <w:lang w:eastAsia="zh-CN"/>
              </w:rPr>
              <w:t>〔2024〕5号</w:t>
            </w:r>
            <w:r>
              <w:rPr>
                <w:rFonts w:ascii="宋体" w:hAnsi="宋体" w:eastAsia="宋体"/>
                <w:sz w:val="16"/>
              </w:rPr>
              <w:t>文件，下达资金8.8万元用于贯彻落实中央、自治区党委关于推进美术馆、图书馆、文化馆（站）免费开放；通过项目的实施丰富人民群众的精神文化生活的要求，充分发挥“三馆一站”在提高公民鉴赏能力；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中央2024年公共图书馆、美术馆、文化馆（馆）免费开放补助资金预算（第二批）的通知》克财教〔2024〕5号文件，下达资金8.8万元，本项目共计支出3.9万元，已完成免费开放公共图书馆1个，免费开放文化馆1个，免费开放美术馆1个，免费开放乡镇文化站7个，城市社区（街道）文化中心3个；通过项目的实施丰富人民群众的精神文化生活的要求，充分发挥“三馆一站”在提高公民鉴赏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免费开放美术馆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城市社区（街道）文化中心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2024年自治区补助地方美术馆、公共图书馆、文化馆【站】免费开放补助资金项目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根据《关于提前下达自治区2024年美术馆、公共图书馆、文化馆（站）免费开放补助资金预算的通知》克财教</w:t>
            </w:r>
            <w:r>
              <w:rPr>
                <w:rFonts w:hint="eastAsia" w:ascii="宋体" w:hAnsi="宋体"/>
                <w:sz w:val="16"/>
                <w:lang w:eastAsia="zh-CN"/>
              </w:rPr>
              <w:t>〔2023〕30号</w:t>
            </w:r>
            <w:r>
              <w:rPr>
                <w:rFonts w:ascii="宋体" w:hAnsi="宋体" w:eastAsia="宋体"/>
                <w:sz w:val="16"/>
              </w:rPr>
              <w:t>文件，下达资金22万元，用于贯彻落实中央、自治区党委关于推进美术馆、图书馆、文化馆（站）免费开放；通过项目的实施丰富人民群众的精神文化生活的要求，充分发挥“三馆一站”在提高公民鉴赏能力；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2024年美术馆、公共图书馆、文化馆（站）免费开放补助资金预算的通知》克财教〔2023〕30号文件，下达资金22万元，本项目共计支出16.26万元，已完成免费开放公共图书馆1个，免费开放文化馆1个，免费开放美术馆1个，免费开放乡镇文化站7个，城市社区（街道）文化中心3个；通过项目的实施丰富人民群众的精神文化生活的要求，充分发挥“三馆一站”在提高公民鉴赏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免费开放美术馆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城市社区（街道）文化中心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资金按时拨付率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县级公共图书馆、美术馆、文化馆每馆每年补助标准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乡镇街道综合文化站（中心）每年补助标准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体育公园运行经费项目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根据《关于推进体育公园建</w:t>
            </w:r>
            <w:r>
              <w:rPr>
                <w:rFonts w:hint="eastAsia" w:ascii="宋体" w:hAnsi="宋体"/>
                <w:sz w:val="16"/>
                <w:lang w:eastAsia="zh-CN"/>
              </w:rPr>
              <w:t>设的</w:t>
            </w:r>
            <w:r>
              <w:rPr>
                <w:rFonts w:ascii="宋体" w:hAnsi="宋体" w:eastAsia="宋体"/>
                <w:sz w:val="16"/>
              </w:rPr>
              <w:t>指导意见》、《全民健身基本公共服务标准（2021版）》及《阿图什市文化体育广播电视和旅游局会议纪要》，本项目安排资金100万元，主要用于聘请体育公园垃圾清运公司1家，采购水电、互联网信息服务期限12个月，体育公园维修维护期限12个月，组织参与体育竞技培训场次3次；通过项目的实施，提高当地群众生活质量，满足公共体育设施服务的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15.6万元，用于聘请体育公园垃圾清运公司1家，采购水电、互联网信息服务期限12个月，体育公园维修维护期限12个月，组织参与体育竞技培训场次2次；通过项目的实施，提高当地群众生活质量，满足公共体育设施服务的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聘请垃圾清运公司</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采购水电、互联网信息服务期限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体育公园维修维护期限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体育竞技培训场次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原因：根据单位实际情况进行培训，年初计划不够精准；措施：今后做好指标计划，减少偏差。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体育馆维修、维护工作质量合格率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垃圾清运成本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采购水电、互联网服务，维修成本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体育竞技培训成本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满足公共体育设施服务需求</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全民健身赛事活动专项经费项目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根据《关于调整下达自治区体育局本级体育彩票公益金预算指标的通知》克财教</w:t>
            </w:r>
            <w:r>
              <w:rPr>
                <w:rFonts w:hint="eastAsia" w:ascii="宋体" w:hAnsi="宋体"/>
                <w:sz w:val="16"/>
                <w:lang w:eastAsia="zh-CN"/>
              </w:rPr>
              <w:t>〔2024〕24号</w:t>
            </w:r>
            <w:r>
              <w:rPr>
                <w:rFonts w:ascii="宋体" w:hAnsi="宋体" w:eastAsia="宋体"/>
                <w:sz w:val="16"/>
              </w:rPr>
              <w:t>文件，下达资金5万元，用于举办全民健身赛事活动1场次；通过实施本项目，进一步丰富完善全民健身公共服务体系，促进全民健身事业发展。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调整下达自治区体育局本级体育彩票公益金预算指标的通知》克财教〔2024〕24号文件，下达资金5万元，本项目已完成全民健身赛事活动1场次；通过实施本项目，进一步丰富完善全民健身公共服务体系，促进全民健身事业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举办体育赛事活动场次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购买举办体育赛事物资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购买举办体育赛事物资成本控制率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促进全民健身事业发展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参加体育赛事人员满意度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图书馆购书经费项目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文旅部发布《“十四五”公共文化服务体系建设规划》及《阿图什市文化体育广播电视和旅游局会议纪要》，本项目安排资金10万元，用于采购图书1批，采购报刊杂志1批；通过项目的实施达到充实图书馆藏书量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本项目共计支出4.24万元，已完成采购图书1批，采购报刊杂志1批；通过项目的实施达到充实图书馆藏书量效果。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采购图书数量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采购报刊杂志数量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采购图书、杂志、报刊验收质量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采购图书成本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采购报刊杂志成本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提高图书馆藏书量效果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文化市场综合执法运行经费项目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根据《文化市场综合</w:t>
            </w:r>
            <w:r>
              <w:rPr>
                <w:rFonts w:hint="eastAsia" w:ascii="宋体" w:hAnsi="宋体"/>
                <w:sz w:val="16"/>
                <w:lang w:eastAsia="zh-CN"/>
              </w:rPr>
              <w:t>执法</w:t>
            </w:r>
            <w:r>
              <w:rPr>
                <w:rFonts w:ascii="宋体" w:hAnsi="宋体" w:eastAsia="宋体"/>
                <w:sz w:val="16"/>
              </w:rPr>
              <w:t xml:space="preserve">法律法规》《阿图什市文化市场综合行政执法改革实施方案》及《阿图什市文化体育广播电视和旅游局会议纪要》，本项目安排资金5万元，主要用于印刷宣传材料1批，采购执法制服3套，购买执法人员保险期限1年，办公设备维护、网络信息服务期限1年；通过项目的实施，保障市场综合执法工作顺利开展；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本项目共计支出2.73万元，已完成采购执法制服3套，购买保险人数9人，办公设备维护、网络信息服务期限1年；通过项目的实施，保障市场综合执法工作顺利开展。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原因：目前单位尚未有印刷宣传的工作，年初工作计划不够准确；措施：今后做好项目计划管理，减少偏差。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采购执法服装数量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办公设备维护、网络维护期限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原因：目前单位尚未有印刷宣传的工作，年初工作计划不够准确；措施：今后做好项目计划管理，减少偏差。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采购执法服装成本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办公设备维护、网络信息维护成本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保障执法工作正常开展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旅游文化宣传推介活动经费项目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197.36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197.36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 《“十四五”文化发展规划》《阿图什市文化体育广播电视和旅游局会议纪要》，安排项目资金500万元，用于购买制作视频服务次数1次，开展大型文化体育旅游、宣传活动场次6场次，采购文创产品数量1批次，采购办公设备数量3台；通过项目的实施提升对大众旅游、全域旅游发展空间，坚持文旅融合发展，着力推动旅游业高质量发展，提升群众获得感、幸福感； </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本项目共计支出197.36万元，已完成购买制作视频服务次数1次，开展大型文化体育旅游、宣传活动场次6场次，采购文创产品数量1批次；通过项目的实施提升对大众旅游、全域旅</w:t>
            </w:r>
            <w:r>
              <w:rPr>
                <w:rFonts w:hint="eastAsia" w:ascii="宋体" w:hAnsi="宋体"/>
                <w:sz w:val="16"/>
                <w:lang w:eastAsia="zh-CN"/>
              </w:rPr>
              <w:t>游的</w:t>
            </w:r>
            <w:r>
              <w:rPr>
                <w:rFonts w:ascii="宋体" w:hAnsi="宋体" w:eastAsia="宋体"/>
                <w:sz w:val="16"/>
              </w:rPr>
              <w:t xml:space="preserve">发展空间，坚持文旅融合发展，着力推动旅游业高质量发展，提升群众获得感、幸福感。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购买制作视频服务次数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开展大型文化体育旅游、宣传活动场次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采购文创产品数量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原因：单位目前现有办公设备满足办公需求，暂不采购；措施：今后做好采购计划，减少偏差。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原因：单位目前现有办公设备满足办公需求，暂不采购；措施：今后做好采购计划，减少偏差。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购买制作视频服务成本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开展大型文化体育旅游、宣传活动成本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采购文创产品成本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原因：单位目前现有办公设备满足办公需求，暂不采购；措施：今后做好采购计划，减少偏差。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提升对大众旅游、全域旅游发展空间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阿图什市“文化润疆杯”“三大球”县市赛专项经费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根据《关于下达2024年中央集中彩票公益金支持体育事业专项资金（第二批）预算的通知》克财教</w:t>
            </w:r>
            <w:r>
              <w:rPr>
                <w:rFonts w:hint="eastAsia" w:ascii="宋体" w:hAnsi="宋体"/>
                <w:sz w:val="16"/>
                <w:lang w:eastAsia="zh-CN"/>
              </w:rPr>
              <w:t>〔2024〕23号</w:t>
            </w:r>
            <w:r>
              <w:rPr>
                <w:rFonts w:ascii="宋体" w:hAnsi="宋体" w:eastAsia="宋体"/>
                <w:sz w:val="16"/>
              </w:rPr>
              <w:t>文件，下达资金7万元，用于举办全民健身赛事活动3场次；通过实施本项目，进一步丰富完善全民健身公共服务体系，促进全民健身事业发展。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集中彩票公益金支持体育事业专项资金（第二批）预算的通知》克财教〔2024〕23号文件，下达资金7万元，本项目已完成举办全民健身赛事活动3场次；通过实施本项目，进一步丰富完善全民健身公共服务体系，促进全民健身事业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举办全民体育赛事活动场次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举办赛事合格率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举办赛事及时率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举办体育赛事活动成本控制率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促进全民健身事业发展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参加体育赛事人员满意度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阿图什市全民健身</w:t>
            </w:r>
            <w:r>
              <w:rPr>
                <w:rFonts w:hint="eastAsia" w:ascii="宋体" w:hAnsi="宋体"/>
                <w:sz w:val="16"/>
                <w:lang w:eastAsia="zh-CN"/>
              </w:rPr>
              <w:t>和</w:t>
            </w:r>
            <w:r>
              <w:rPr>
                <w:rFonts w:ascii="宋体" w:hAnsi="宋体" w:eastAsia="宋体"/>
                <w:sz w:val="16"/>
              </w:rPr>
              <w:t>体育设施器材项目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根据《关于下达2024年中央专项彩票公益金支持地方社会公益事业发展（体育发展）资金预算的通知》克财教</w:t>
            </w:r>
            <w:r>
              <w:rPr>
                <w:rFonts w:hint="eastAsia" w:ascii="宋体" w:hAnsi="宋体"/>
                <w:sz w:val="16"/>
                <w:lang w:eastAsia="zh-CN"/>
              </w:rPr>
              <w:t>〔2024〕14号</w:t>
            </w:r>
            <w:r>
              <w:rPr>
                <w:rFonts w:ascii="宋体" w:hAnsi="宋体" w:eastAsia="宋体"/>
                <w:sz w:val="16"/>
              </w:rPr>
              <w:t>文件，下达资金75万元，用于组织购买全民健身器材单位1个，购买全民健身器材数量30套；通过实施本项目，推进健康中国和全民健身战略，满足人民日益增长的体育健身需求，改善人民生活品质，推进体育强国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本项目已完成组织购买全民健身器材单位1个，购买全民健身器材数量30套；通过实施本项目，推进健康中国和全民健身战略，满足人民日益增长的体育健身需求，改善人民生活品质，推进体育强国建设。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组织购买全民健身器材单位数量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购买全民健身器材数量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购买健身器材质量合格率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购买全民健身器材成本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满足人民日益增长的体育健身需求</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阿图什市玛纳斯社会足球场项目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根据《关于下达社会服务设施建设支持工程2024年第一批中央基建投资预算的通知》阿财建</w:t>
            </w:r>
            <w:r>
              <w:rPr>
                <w:rFonts w:hint="eastAsia" w:ascii="宋体" w:hAnsi="宋体"/>
                <w:sz w:val="16"/>
                <w:lang w:eastAsia="zh-CN"/>
              </w:rPr>
              <w:t>〔2024〕22号</w:t>
            </w:r>
            <w:r>
              <w:rPr>
                <w:rFonts w:ascii="宋体" w:hAnsi="宋体" w:eastAsia="宋体"/>
                <w:sz w:val="16"/>
              </w:rPr>
              <w:t>文件，下达资金500万元，用于支持项目数量1个；通过实施本项目，进一步改善社会福利、退役军人保障服务基础设施建设条件，加强全民健身设施数量，</w:t>
            </w:r>
            <w:r>
              <w:rPr>
                <w:rFonts w:hint="eastAsia" w:ascii="宋体" w:hAnsi="宋体"/>
                <w:sz w:val="16"/>
                <w:lang w:eastAsia="zh-CN"/>
              </w:rPr>
              <w:t>推动</w:t>
            </w:r>
            <w:r>
              <w:rPr>
                <w:rFonts w:ascii="宋体" w:hAnsi="宋体" w:eastAsia="宋体"/>
                <w:sz w:val="16"/>
              </w:rPr>
              <w:t>那个广大群众身边的健身场地有效供给。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社会服务设施建设支持工程2024年第一批中央基建投资预算的通知》阿财建〔2024〕22号文件，下达资金500万元，本项目共计支出379.92万元，已完成支持项目数量1个；通过实施本项目，进一步改善社会福利、退役军人保障服务基础设施建设条件，加强全民健身设施数量，推动广大群众身边的健身场地有效供给。</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可行性研究规范性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原因：项目目前已完成工程量95%，剩余资金尚未支付，待项目完工后进行支付；措施：加快施工进度，提高工作执行进度，尽早支付剩余资金，减少偏差。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原因：项目目前已完成工程量95%，尚未完成；措施：加快施工进度，提高工作执行进度，减少偏差。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建设项目投资预算控制率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原因：项目目前已完成工程量95%，剩余资金尚未支付，待项目完工后进行支付；措施：加快施工进度，提高工作执行进度，尽早支付剩余资金，减少偏差。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改善全民健身设施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非物质文化遗产文物普查保护经费项目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阿图什市文化体育广播电视和旅游局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文化体育广播电视和旅游局会议纪要》，安排项目资金60万元，用于购买办公用品3批次，文物维修维护、修缮期限12个月，组织外出学习人数2人，印刷宣传单1批次；通过项目的实施，健全非物质文化遗产保护传承体系、加强文物保护让文物说话等方面工作职责，按照年度工作计划，开展非物质文化遗产文物保护经费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0.96万元，用于购买办公用品数量2批次，文物维修维护、修缮期限12个月，外出学习、培训人数2人，印刷宣传册数量1批次；通过项目的实施，健全非物质文化遗产保护传承体系、加强文物保护让文物说话等方面工作职责，按照年度工作计划，开展非物质文化遗产文物保护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原因：第三方未及时提供支付资料，导致资金未能按时支付；措施：催收相关支付资料，加快支付进度，减少偏差。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文物维修维护、修缮期限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外出学习、培训人数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原因：第三方未及时提供支付资料，导致资金未能按时支付；措施：催收相关支付资料，加快支付进度，减少偏差。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文物维修维护、修缮成本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原因：第三方未及时提供支付资料，导致资金未能按时支付；措施：催收相关支付资料，加快支付进度，减少偏差。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差旅、车辆维护费用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原因：第三方未及时提供支付资料，导致资金未能按时支付；措施：催收相关支付资料，加快支付进度，减少偏差。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原因：第三方未及时提供支付资料，导致资金未能按时支付；措施：催收相关支付资料，加快支付进度，减少偏差。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加强文物保护工作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altName w:val="宋体"/>
    <w:panose1 w:val="02000000000000000000"/>
    <w:charset w:val="86"/>
    <w:family w:val="auto"/>
    <w:pitch w:val="default"/>
    <w:sig w:usb0="00000000" w:usb1="00000000" w:usb2="00082016" w:usb3="00000000" w:csb0="00040001" w:csb1="00000000"/>
  </w:font>
  <w:font w:name="WPSEMBED2">
    <w:altName w:val="宋体"/>
    <w:panose1 w:val="02010609030101010101"/>
    <w:charset w:val="86"/>
    <w:family w:val="auto"/>
    <w:pitch w:val="default"/>
    <w:sig w:usb0="00000000" w:usb1="00000000" w:usb2="00000000" w:usb3="00000000" w:csb0="00040000" w:csb1="00000000"/>
  </w:font>
  <w:font w:name="WPSEMBED3">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30573A"/>
    <w:rsid w:val="1E4B5CA5"/>
    <w:rsid w:val="1EAA4A5F"/>
    <w:rsid w:val="1F587A0B"/>
    <w:rsid w:val="2064678E"/>
    <w:rsid w:val="20BC0B75"/>
    <w:rsid w:val="20DD6197"/>
    <w:rsid w:val="21F317F2"/>
    <w:rsid w:val="2241392C"/>
    <w:rsid w:val="23BC04D2"/>
    <w:rsid w:val="24816486"/>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EB7EAC"/>
    <w:rsid w:val="50DB5F45"/>
    <w:rsid w:val="52F92565"/>
    <w:rsid w:val="543D17CB"/>
    <w:rsid w:val="55DA564E"/>
    <w:rsid w:val="56E07045"/>
    <w:rsid w:val="583059FA"/>
    <w:rsid w:val="587E6212"/>
    <w:rsid w:val="5AFC6609"/>
    <w:rsid w:val="5D7C686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6721</Words>
  <Characters>7772</Characters>
  <Lines>0</Lines>
  <Paragraphs>0</Paragraphs>
  <TotalTime>15</TotalTime>
  <ScaleCrop>false</ScaleCrop>
  <LinksUpToDate>false</LinksUpToDate>
  <CharactersWithSpaces>7780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2025-09-18T10:23:43Z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