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阿图什市人力资源和社会保障局2024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（1）贯彻执行国家、自治区、自治州人力资源和社会保障事业发展规划、政策，组织起草人力资源和社会保障地方性法规和规章草案，拟定相关政策和措施并组织实施和监督检查。</w:t>
      </w:r>
    </w:p>
    <w:p>
      <w:pPr>
        <w:spacing w:line="580" w:lineRule="exact"/>
        <w:ind w:firstLine="640"/>
        <w:jc w:val="both"/>
      </w:pPr>
      <w:r>
        <w:rPr>
          <w:rFonts w:ascii="仿宋_GB2312" w:hAnsi="仿宋_GB2312" w:eastAsia="仿宋_GB2312"/>
          <w:sz w:val="32"/>
        </w:rPr>
        <w:t>（2）拟定并组织实施全市人力资源市场发展规划和人力资源流动政策，建立全市统一规范的人力资源市场，促进人力资源合理流动、有限配置。</w:t>
      </w:r>
    </w:p>
    <w:p>
      <w:pPr>
        <w:spacing w:line="580" w:lineRule="exact"/>
        <w:ind w:firstLine="640"/>
        <w:jc w:val="both"/>
      </w:pPr>
      <w:r>
        <w:rPr>
          <w:rFonts w:ascii="仿宋_GB2312" w:hAnsi="仿宋_GB2312" w:eastAsia="仿宋_GB2312"/>
          <w:sz w:val="32"/>
        </w:rPr>
        <w:t>（3）负责促进就业工作。</w:t>
      </w:r>
    </w:p>
    <w:p>
      <w:pPr>
        <w:spacing w:line="580" w:lineRule="exact"/>
        <w:ind w:firstLine="640"/>
        <w:jc w:val="both"/>
      </w:pPr>
      <w:r>
        <w:rPr>
          <w:rFonts w:ascii="仿宋_GB2312" w:hAnsi="仿宋_GB2312" w:eastAsia="仿宋_GB2312"/>
          <w:sz w:val="32"/>
        </w:rPr>
        <w:t>（4）统筹建立覆盖城乡的社会保障体系。</w:t>
      </w:r>
    </w:p>
    <w:p>
      <w:pPr>
        <w:spacing w:line="580" w:lineRule="exact"/>
        <w:ind w:firstLine="640"/>
        <w:jc w:val="both"/>
      </w:pPr>
      <w:r>
        <w:rPr>
          <w:rFonts w:ascii="仿宋_GB2312" w:hAnsi="仿宋_GB2312" w:eastAsia="仿宋_GB2312"/>
          <w:sz w:val="32"/>
        </w:rPr>
        <w:t>（5）负责就业、失业、社会保险基金预测YJ和信息引导，拟定应对预案，实施预防、调节和控制，保持就业形势稳定和社会保险基金总体收支平衡。</w:t>
      </w:r>
    </w:p>
    <w:p>
      <w:pPr>
        <w:spacing w:line="580" w:lineRule="exact"/>
        <w:ind w:firstLine="640"/>
        <w:jc w:val="both"/>
      </w:pPr>
      <w:r>
        <w:rPr>
          <w:rFonts w:ascii="仿宋_GB2312" w:hAnsi="仿宋_GB2312" w:eastAsia="仿宋_GB2312"/>
          <w:sz w:val="32"/>
        </w:rPr>
        <w:t>（6）会同有关阿图什市人力资源和社会保障局拟定机关、事业单位人员工资收入分配制度改革实施意见，促进建立企事业单位人员工资正常增长和支付保障机制，落实机关企事业单位人员福利和离退休政策，参与市级企业劳动模范评定工作。</w:t>
      </w:r>
    </w:p>
    <w:p>
      <w:pPr>
        <w:spacing w:line="580" w:lineRule="exact"/>
        <w:ind w:firstLine="640"/>
        <w:jc w:val="both"/>
      </w:pPr>
      <w:r>
        <w:rPr>
          <w:rFonts w:ascii="仿宋_GB2312" w:hAnsi="仿宋_GB2312" w:eastAsia="仿宋_GB2312"/>
          <w:sz w:val="32"/>
        </w:rPr>
        <w:t>（7）会同有关阿图什市人力资源和社会保障局指导事业单位人事制度改革，拟定事业单位人员和机关工勤人员管理办法，参与人才管理工作，制定专业技术人员管理和继续教育规划，牵头推进深化职称制度改革工作，负责全市专业技术人才选拔和培养工作。</w:t>
      </w:r>
    </w:p>
    <w:p>
      <w:pPr>
        <w:spacing w:line="580" w:lineRule="exact"/>
        <w:ind w:firstLine="640"/>
        <w:jc w:val="both"/>
      </w:pPr>
      <w:r>
        <w:rPr>
          <w:rFonts w:ascii="仿宋_GB2312" w:hAnsi="仿宋_GB2312" w:eastAsia="仿宋_GB2312"/>
          <w:sz w:val="32"/>
        </w:rPr>
        <w:t>（8）会同有关阿图什市人力资源和社会保障局拟定农民工工作规划，推动农民工相关政策的落实，协调解决重点难点问题，维护农民工合法权益。</w:t>
      </w:r>
    </w:p>
    <w:p>
      <w:pPr>
        <w:spacing w:line="580" w:lineRule="exact"/>
        <w:ind w:firstLine="640"/>
        <w:jc w:val="both"/>
      </w:pPr>
      <w:r>
        <w:rPr>
          <w:rFonts w:ascii="仿宋_GB2312" w:hAnsi="仿宋_GB2312" w:eastAsia="仿宋_GB2312"/>
          <w:sz w:val="32"/>
        </w:rPr>
        <w:t>（9）统筹实施劳动、人事、争议调解仲裁制度；落实劳动关系政策，完善劳动关系协调机制；监督落实消除FF使用TG政策和女工、未成年工的特殊劳动保护政策；组织实施劳动监察，协调劳动者WQ工作，查处重大案件。</w:t>
      </w:r>
    </w:p>
    <w:p>
      <w:pPr>
        <w:spacing w:line="580" w:lineRule="exact"/>
        <w:ind w:firstLine="640"/>
        <w:jc w:val="both"/>
      </w:pPr>
      <w:r>
        <w:rPr>
          <w:rFonts w:ascii="仿宋_GB2312" w:hAnsi="仿宋_GB2312" w:eastAsia="仿宋_GB2312"/>
          <w:sz w:val="32"/>
        </w:rPr>
        <w:t>（10）受理人力资源和社会保障方面XF事项，拟订XF工作预案；会同有关部门协调处理有关人力资源和社会保障局方面的重大XF事件或突发事件。</w:t>
      </w:r>
    </w:p>
    <w:p>
      <w:pPr>
        <w:spacing w:line="580" w:lineRule="exact"/>
        <w:ind w:firstLine="640"/>
        <w:jc w:val="both"/>
      </w:pPr>
      <w:r>
        <w:rPr>
          <w:rFonts w:ascii="仿宋_GB2312" w:hAnsi="仿宋_GB2312" w:eastAsia="仿宋_GB2312"/>
          <w:sz w:val="32"/>
        </w:rPr>
        <w:t>（11）按照“管行业必须管安全、管业务必须管安全”的要求，对本行业领域安全生产负行业监管(行业主管)职责，组织开展本行业领域安全生产宣传教育、日常监督检查工作。</w:t>
      </w:r>
    </w:p>
    <w:p>
      <w:pPr>
        <w:spacing w:line="580" w:lineRule="exact"/>
        <w:ind w:firstLine="640"/>
        <w:jc w:val="both"/>
      </w:pPr>
      <w:r>
        <w:rPr>
          <w:rFonts w:ascii="仿宋_GB2312" w:hAnsi="仿宋_GB2312" w:eastAsia="仿宋_GB2312"/>
          <w:sz w:val="32"/>
        </w:rPr>
        <w:t>（12）完成阿图什市委、阿图什市人民政府交办的其他任务。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阿图什市人力资源和社会保障局2024年度，实有人数48人，其中：在职人员29人，增加3人；离休人员0人，增加0人；退休人员19人</w:t>
      </w:r>
      <w:r>
        <w:rPr>
          <w:rFonts w:hint="eastAsia" w:ascii="仿宋_GB2312" w:hAnsi="仿宋_GB2312" w:eastAsia="仿宋_GB2312"/>
          <w:sz w:val="32"/>
          <w:lang w:eastAsia="zh-CN"/>
        </w:rPr>
        <w:t>，</w:t>
      </w:r>
      <w:r>
        <w:rPr>
          <w:rFonts w:ascii="仿宋_GB2312" w:hAnsi="仿宋_GB2312" w:eastAsia="仿宋_GB2312"/>
          <w:sz w:val="32"/>
        </w:rPr>
        <w:t>增加1人。</w:t>
      </w:r>
    </w:p>
    <w:p>
      <w:pPr>
        <w:spacing w:line="580" w:lineRule="exact"/>
        <w:ind w:firstLine="640"/>
        <w:jc w:val="both"/>
      </w:pPr>
      <w:r>
        <w:rPr>
          <w:rFonts w:ascii="仿宋_GB2312" w:hAnsi="仿宋_GB2312" w:eastAsia="仿宋_GB2312"/>
          <w:sz w:val="32"/>
        </w:rPr>
        <w:t>阿图什市人力资源和社会保障局无下属预算单位，下设7个科室，分别是：办公室、事业单位管理和专业技术人员管理室、社会保险综合管理室、就业促进室、劳动保障监察大队和劳动人事争议仲裁室、阿图什市公共就业服务中心、阿图什市社会保险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2024年度收入总计9,216.60万元，</w:t>
      </w:r>
      <w:r>
        <w:rPr>
          <w:rFonts w:ascii="仿宋_GB2312" w:hAnsi="仿宋_GB2312" w:eastAsia="仿宋_GB2312"/>
          <w:b w:val="0"/>
          <w:sz w:val="32"/>
        </w:rPr>
        <w:t>其中：本年收入合计9,216.60万元，使用非财政拨款结余（含专用结余）0.00万元，年初结转和结余0.00万元。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2024年度支出总计9,216.60万元，</w:t>
      </w:r>
      <w:r>
        <w:rPr>
          <w:rFonts w:ascii="仿宋_GB2312" w:hAnsi="仿宋_GB2312" w:eastAsia="仿宋_GB2312"/>
          <w:b w:val="0"/>
          <w:sz w:val="32"/>
        </w:rPr>
        <w:t>其中：本年支出合计9,216.60万元，结余分配0.00万元，年末结转和结余0.00万元。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收入支出总体与上年相比，减少6,288.37万元，下降40.56%，主要原因是：本年度市财政局减少公益性岗位人员岗位补贴及社保补贴（地方配套）资金。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本年收入9,216.60万元，</w:t>
      </w:r>
      <w:r>
        <w:rPr>
          <w:rFonts w:ascii="仿宋_GB2312" w:hAnsi="仿宋_GB2312" w:eastAsia="仿宋_GB2312"/>
          <w:b w:val="0"/>
          <w:sz w:val="32"/>
        </w:rPr>
        <w:t>其中：财政拨款收入7,145.74万元，占77.53%；上级补助收入0.00万元，占0.00%；事业收入0.00万元，占0.00%；经营收入0.00万元，占0.00%；附属单位上缴收入0.00万元，占0.00%；其他收入2,070.86万元，占22.47%。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本年支出9,216.60万元，</w:t>
      </w:r>
      <w:r>
        <w:rPr>
          <w:rFonts w:ascii="仿宋_GB2312" w:hAnsi="仿宋_GB2312" w:eastAsia="仿宋_GB2312"/>
          <w:b w:val="0"/>
          <w:sz w:val="32"/>
        </w:rPr>
        <w:t>其中：基本支出2,846.63万元，占30.89%；项目支出6,369.97万元，占69.11%；上缴上级支出0.00万元，占0.00%；经营支出0.00万元，占0.00%；对附属单位补助支出0.00万元，占0.00%。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2024年度财政拨款收入总计7,145.74万元，</w:t>
      </w:r>
      <w:r>
        <w:rPr>
          <w:rFonts w:ascii="仿宋_GB2312" w:hAnsi="仿宋_GB2312" w:eastAsia="仿宋_GB2312"/>
          <w:b w:val="0"/>
          <w:sz w:val="32"/>
        </w:rPr>
        <w:t>其中：年初财政拨款结转和结余0.00万元，本年财政拨款收入7,145.74万元。</w:t>
      </w:r>
      <w:r>
        <w:rPr>
          <w:rFonts w:ascii="仿宋_GB2312" w:hAnsi="仿宋_GB2312" w:eastAsia="仿宋_GB2312"/>
          <w:b/>
          <w:sz w:val="32"/>
        </w:rPr>
        <w:t>财政拨款支出总计7,145.74万元，</w:t>
      </w:r>
      <w:r>
        <w:rPr>
          <w:rFonts w:ascii="仿宋_GB2312" w:hAnsi="仿宋_GB2312" w:eastAsia="仿宋_GB2312"/>
          <w:b w:val="0"/>
          <w:sz w:val="32"/>
        </w:rPr>
        <w:t>其中：年末财政拨款结转和结余0.00万元，本年财政拨款支出7,145.74万元。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增加110.20万元，增长1.57%，主要原因是：本年增加阿图什市2024年产业帮扶精准到户项目（就业创业）自主创业补贴、外出务工交通补贴项目资金</w:t>
      </w:r>
      <w:r>
        <w:rPr>
          <w:rFonts w:hint="eastAsia" w:ascii="仿宋_GB2312" w:hAnsi="仿宋_GB2312" w:eastAsia="仿宋_GB2312"/>
          <w:b w:val="0"/>
          <w:sz w:val="32"/>
          <w:lang w:eastAsia="zh-CN"/>
        </w:rPr>
        <w:t>、</w:t>
      </w:r>
      <w:r>
        <w:rPr>
          <w:rFonts w:ascii="仿宋_GB2312" w:hAnsi="仿宋_GB2312" w:eastAsia="仿宋_GB2312"/>
          <w:b w:val="0"/>
          <w:sz w:val="32"/>
        </w:rPr>
        <w:t>阿图什市2024年产业帮扶精准到户项目（就业创业）。</w:t>
      </w:r>
      <w:r>
        <w:rPr>
          <w:rFonts w:ascii="仿宋_GB2312" w:hAnsi="仿宋_GB2312" w:eastAsia="仿宋_GB2312"/>
          <w:b/>
          <w:sz w:val="32"/>
        </w:rPr>
        <w:t>与年初预算相比，</w:t>
      </w:r>
      <w:r>
        <w:rPr>
          <w:rFonts w:ascii="仿宋_GB2312" w:hAnsi="仿宋_GB2312" w:eastAsia="仿宋_GB2312"/>
          <w:b w:val="0"/>
          <w:sz w:val="32"/>
        </w:rPr>
        <w:t>年初预算数15,668.17万元，决算数7,145.74万元，预决算差异率-54.39%，主要原因是：本年度年初预算包含市公安局公益性岗位人员岗位补贴及社保补贴，</w:t>
      </w:r>
      <w:r>
        <w:rPr>
          <w:rFonts w:hint="eastAsia" w:ascii="仿宋_GB2312" w:hAnsi="仿宋_GB2312" w:eastAsia="仿宋_GB2312"/>
          <w:b w:val="0"/>
          <w:sz w:val="32"/>
          <w:lang w:val="en-US" w:eastAsia="zh-CN"/>
        </w:rPr>
        <w:t>实际实施是由</w:t>
      </w:r>
      <w:r>
        <w:rPr>
          <w:rFonts w:ascii="仿宋_GB2312" w:hAnsi="仿宋_GB2312" w:eastAsia="仿宋_GB2312"/>
          <w:b w:val="0"/>
          <w:sz w:val="32"/>
        </w:rPr>
        <w:t>市公安局</w:t>
      </w:r>
      <w:r>
        <w:rPr>
          <w:rFonts w:hint="eastAsia" w:ascii="仿宋_GB2312" w:hAnsi="仿宋_GB2312" w:eastAsia="仿宋_GB2312"/>
          <w:b w:val="0"/>
          <w:sz w:val="32"/>
          <w:lang w:val="en-US" w:eastAsia="zh-CN"/>
        </w:rPr>
        <w:t>自行发放</w:t>
      </w:r>
      <w:r>
        <w:rPr>
          <w:rFonts w:ascii="仿宋_GB2312" w:hAnsi="仿宋_GB2312" w:eastAsia="仿宋_GB2312"/>
          <w:b w:val="0"/>
          <w:sz w:val="32"/>
        </w:rPr>
        <w:t>公益性岗位人员岗位补贴及社保补贴，导致预决算存在差异。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2024年度一般公共预算财政拨款支出7,130.62万元，</w:t>
      </w:r>
      <w:r>
        <w:rPr>
          <w:rFonts w:ascii="仿宋_GB2312" w:hAnsi="仿宋_GB2312" w:eastAsia="仿宋_GB2312"/>
          <w:b w:val="0"/>
          <w:sz w:val="32"/>
        </w:rPr>
        <w:t>占本年支出合计的77.37%。</w:t>
      </w:r>
      <w:r>
        <w:rPr>
          <w:rFonts w:ascii="仿宋_GB2312" w:hAnsi="仿宋_GB2312" w:eastAsia="仿宋_GB2312"/>
          <w:b/>
          <w:sz w:val="32"/>
        </w:rPr>
        <w:t>与上年相比，</w:t>
      </w:r>
      <w:r>
        <w:rPr>
          <w:rFonts w:ascii="仿宋_GB2312" w:hAnsi="仿宋_GB2312" w:eastAsia="仿宋_GB2312"/>
          <w:b w:val="0"/>
          <w:sz w:val="32"/>
        </w:rPr>
        <w:t>增加95.08万元，增长1.35%，主要原因是：本年增加阿图什市2024年产业帮扶精准到户项目（就业创业）自主创业补贴、外出务工交通补贴项目资金。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年初预算数15,668.17万元，决算数7,130.62万元，预决算差异率-54.49%，主要原因是：本年度年初预算包含市公安局公益性岗位人员岗位补贴及社保补贴，</w:t>
      </w:r>
      <w:r>
        <w:rPr>
          <w:rFonts w:hint="eastAsia" w:ascii="仿宋_GB2312" w:hAnsi="仿宋_GB2312" w:eastAsia="仿宋_GB2312"/>
          <w:b w:val="0"/>
          <w:sz w:val="32"/>
          <w:lang w:val="en-US" w:eastAsia="zh-CN"/>
        </w:rPr>
        <w:t>实际实施是由</w:t>
      </w:r>
      <w:r>
        <w:rPr>
          <w:rFonts w:ascii="仿宋_GB2312" w:hAnsi="仿宋_GB2312" w:eastAsia="仿宋_GB2312"/>
          <w:b w:val="0"/>
          <w:sz w:val="32"/>
        </w:rPr>
        <w:t>市公安局</w:t>
      </w:r>
      <w:r>
        <w:rPr>
          <w:rFonts w:hint="eastAsia" w:ascii="仿宋_GB2312" w:hAnsi="仿宋_GB2312" w:eastAsia="仿宋_GB2312"/>
          <w:b w:val="0"/>
          <w:sz w:val="32"/>
          <w:lang w:val="en-US" w:eastAsia="zh-CN"/>
        </w:rPr>
        <w:t>自行发放</w:t>
      </w:r>
      <w:r>
        <w:rPr>
          <w:rFonts w:ascii="仿宋_GB2312" w:hAnsi="仿宋_GB2312" w:eastAsia="仿宋_GB2312"/>
          <w:b w:val="0"/>
          <w:sz w:val="32"/>
        </w:rPr>
        <w:t>公益性岗位人员岗位补贴及社保补贴，导致预决算存在差异。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1.一般公共服务支出(类)7.41万元</w:t>
      </w:r>
      <w:r>
        <w:rPr>
          <w:rFonts w:hint="eastAsia" w:ascii="仿宋_GB2312" w:hAnsi="仿宋_GB2312" w:eastAsia="仿宋_GB2312"/>
          <w:b w:val="0"/>
          <w:sz w:val="32"/>
          <w:lang w:eastAsia="zh-CN"/>
        </w:rPr>
        <w:t>，</w:t>
      </w:r>
      <w:r>
        <w:rPr>
          <w:rFonts w:ascii="仿宋_GB2312" w:hAnsi="仿宋_GB2312" w:eastAsia="仿宋_GB2312"/>
          <w:b w:val="0"/>
          <w:sz w:val="32"/>
        </w:rPr>
        <w:t>占0.10%。</w:t>
      </w:r>
    </w:p>
    <w:p>
      <w:pPr>
        <w:spacing w:line="580" w:lineRule="exact"/>
        <w:ind w:firstLine="640"/>
        <w:jc w:val="both"/>
      </w:pPr>
      <w:r>
        <w:rPr>
          <w:rFonts w:ascii="仿宋_GB2312" w:hAnsi="仿宋_GB2312" w:eastAsia="仿宋_GB2312"/>
          <w:b w:val="0"/>
          <w:sz w:val="32"/>
        </w:rPr>
        <w:t>2.教育支出(类)75.24万元</w:t>
      </w:r>
      <w:r>
        <w:rPr>
          <w:rFonts w:hint="eastAsia" w:ascii="仿宋_GB2312" w:hAnsi="仿宋_GB2312" w:eastAsia="仿宋_GB2312"/>
          <w:b w:val="0"/>
          <w:sz w:val="32"/>
          <w:lang w:eastAsia="zh-CN"/>
        </w:rPr>
        <w:t>，</w:t>
      </w:r>
      <w:r>
        <w:rPr>
          <w:rFonts w:ascii="仿宋_GB2312" w:hAnsi="仿宋_GB2312" w:eastAsia="仿宋_GB2312"/>
          <w:b w:val="0"/>
          <w:sz w:val="32"/>
        </w:rPr>
        <w:t>占1.06%。</w:t>
      </w:r>
    </w:p>
    <w:p>
      <w:pPr>
        <w:spacing w:line="580" w:lineRule="exact"/>
        <w:ind w:firstLine="640"/>
        <w:jc w:val="both"/>
      </w:pPr>
      <w:r>
        <w:rPr>
          <w:rFonts w:ascii="仿宋_GB2312" w:hAnsi="仿宋_GB2312" w:eastAsia="仿宋_GB2312"/>
          <w:b w:val="0"/>
          <w:sz w:val="32"/>
        </w:rPr>
        <w:t>3.社会保障和就业支出(类)5,714.87万元</w:t>
      </w:r>
      <w:r>
        <w:rPr>
          <w:rFonts w:hint="eastAsia" w:ascii="仿宋_GB2312" w:hAnsi="仿宋_GB2312" w:eastAsia="仿宋_GB2312"/>
          <w:b w:val="0"/>
          <w:sz w:val="32"/>
          <w:lang w:eastAsia="zh-CN"/>
        </w:rPr>
        <w:t>，</w:t>
      </w:r>
      <w:r>
        <w:rPr>
          <w:rFonts w:ascii="仿宋_GB2312" w:hAnsi="仿宋_GB2312" w:eastAsia="仿宋_GB2312"/>
          <w:b w:val="0"/>
          <w:sz w:val="32"/>
        </w:rPr>
        <w:t>占80.15%。</w:t>
      </w:r>
    </w:p>
    <w:p>
      <w:pPr>
        <w:spacing w:line="580" w:lineRule="exact"/>
        <w:ind w:firstLine="640"/>
        <w:jc w:val="both"/>
      </w:pPr>
      <w:r>
        <w:rPr>
          <w:rFonts w:ascii="仿宋_GB2312" w:hAnsi="仿宋_GB2312" w:eastAsia="仿宋_GB2312"/>
          <w:b w:val="0"/>
          <w:sz w:val="32"/>
        </w:rPr>
        <w:t>4.卫生健康支出(类)17.10万元</w:t>
      </w:r>
      <w:r>
        <w:rPr>
          <w:rFonts w:hint="eastAsia" w:ascii="仿宋_GB2312" w:hAnsi="仿宋_GB2312" w:eastAsia="仿宋_GB2312"/>
          <w:b w:val="0"/>
          <w:sz w:val="32"/>
          <w:lang w:eastAsia="zh-CN"/>
        </w:rPr>
        <w:t>，</w:t>
      </w:r>
      <w:r>
        <w:rPr>
          <w:rFonts w:ascii="仿宋_GB2312" w:hAnsi="仿宋_GB2312" w:eastAsia="仿宋_GB2312"/>
          <w:b w:val="0"/>
          <w:sz w:val="32"/>
        </w:rPr>
        <w:t>占0.24%。</w:t>
      </w:r>
    </w:p>
    <w:p>
      <w:pPr>
        <w:spacing w:line="580" w:lineRule="exact"/>
        <w:ind w:firstLine="640"/>
        <w:jc w:val="both"/>
      </w:pPr>
      <w:r>
        <w:rPr>
          <w:rFonts w:ascii="仿宋_GB2312" w:hAnsi="仿宋_GB2312" w:eastAsia="仿宋_GB2312"/>
          <w:b w:val="0"/>
          <w:sz w:val="32"/>
        </w:rPr>
        <w:t>5.城乡社区支出(类)36.00万元</w:t>
      </w:r>
      <w:r>
        <w:rPr>
          <w:rFonts w:hint="eastAsia" w:ascii="仿宋_GB2312" w:hAnsi="仿宋_GB2312" w:eastAsia="仿宋_GB2312"/>
          <w:b w:val="0"/>
          <w:sz w:val="32"/>
          <w:lang w:eastAsia="zh-CN"/>
        </w:rPr>
        <w:t>，</w:t>
      </w:r>
      <w:r>
        <w:rPr>
          <w:rFonts w:ascii="仿宋_GB2312" w:hAnsi="仿宋_GB2312" w:eastAsia="仿宋_GB2312"/>
          <w:b w:val="0"/>
          <w:sz w:val="32"/>
        </w:rPr>
        <w:t>占0.50%。</w:t>
      </w:r>
    </w:p>
    <w:p>
      <w:pPr>
        <w:spacing w:line="580" w:lineRule="exact"/>
        <w:ind w:firstLine="640"/>
        <w:jc w:val="both"/>
      </w:pPr>
      <w:r>
        <w:rPr>
          <w:rFonts w:ascii="仿宋_GB2312" w:hAnsi="仿宋_GB2312" w:eastAsia="仿宋_GB2312"/>
          <w:b w:val="0"/>
          <w:sz w:val="32"/>
        </w:rPr>
        <w:t>6.农林水支出(类)1,029.66万元</w:t>
      </w:r>
      <w:r>
        <w:rPr>
          <w:rFonts w:hint="eastAsia" w:ascii="仿宋_GB2312" w:hAnsi="仿宋_GB2312" w:eastAsia="仿宋_GB2312"/>
          <w:b w:val="0"/>
          <w:sz w:val="32"/>
          <w:lang w:eastAsia="zh-CN"/>
        </w:rPr>
        <w:t>，</w:t>
      </w:r>
      <w:r>
        <w:rPr>
          <w:rFonts w:ascii="仿宋_GB2312" w:hAnsi="仿宋_GB2312" w:eastAsia="仿宋_GB2312"/>
          <w:b w:val="0"/>
          <w:sz w:val="32"/>
        </w:rPr>
        <w:t>占14.44%。</w:t>
      </w:r>
    </w:p>
    <w:p>
      <w:pPr>
        <w:spacing w:line="580" w:lineRule="exact"/>
        <w:ind w:firstLine="640"/>
        <w:jc w:val="both"/>
      </w:pPr>
      <w:r>
        <w:rPr>
          <w:rFonts w:ascii="仿宋_GB2312" w:hAnsi="仿宋_GB2312" w:eastAsia="仿宋_GB2312"/>
          <w:b w:val="0"/>
          <w:sz w:val="32"/>
        </w:rPr>
        <w:t>7.资源勘探工业信息等支出(类)212.81万元</w:t>
      </w:r>
      <w:r>
        <w:rPr>
          <w:rFonts w:hint="eastAsia" w:ascii="仿宋_GB2312" w:hAnsi="仿宋_GB2312" w:eastAsia="仿宋_GB2312"/>
          <w:b w:val="0"/>
          <w:sz w:val="32"/>
          <w:lang w:eastAsia="zh-CN"/>
        </w:rPr>
        <w:t>，</w:t>
      </w:r>
      <w:r>
        <w:rPr>
          <w:rFonts w:ascii="仿宋_GB2312" w:hAnsi="仿宋_GB2312" w:eastAsia="仿宋_GB2312"/>
          <w:b w:val="0"/>
          <w:sz w:val="32"/>
        </w:rPr>
        <w:t>占2.98%。</w:t>
      </w:r>
    </w:p>
    <w:p>
      <w:pPr>
        <w:spacing w:line="580" w:lineRule="exact"/>
        <w:ind w:firstLine="640"/>
        <w:jc w:val="both"/>
      </w:pPr>
      <w:r>
        <w:rPr>
          <w:rFonts w:ascii="仿宋_GB2312" w:hAnsi="仿宋_GB2312" w:eastAsia="仿宋_GB2312"/>
          <w:b w:val="0"/>
          <w:sz w:val="32"/>
        </w:rPr>
        <w:t>8.住房保障支出(类)37.53万元</w:t>
      </w:r>
      <w:r>
        <w:rPr>
          <w:rFonts w:hint="eastAsia" w:ascii="仿宋_GB2312" w:hAnsi="仿宋_GB2312" w:eastAsia="仿宋_GB2312"/>
          <w:b w:val="0"/>
          <w:sz w:val="32"/>
          <w:lang w:eastAsia="zh-CN"/>
        </w:rPr>
        <w:t>，</w:t>
      </w:r>
      <w:r>
        <w:rPr>
          <w:rFonts w:ascii="仿宋_GB2312" w:hAnsi="仿宋_GB2312" w:eastAsia="仿宋_GB2312"/>
          <w:b w:val="0"/>
          <w:sz w:val="32"/>
        </w:rPr>
        <w:t>占0.53%。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支出决算数为0.00万元，比上年决算减少6.04万元，下降100.00%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主要原因是：本年功能科目调整，干部亲属工资（组织部）调整为人力资源和社会保障管理事务(款)行政运行(项)</w:t>
      </w:r>
      <w:r>
        <w:rPr>
          <w:rFonts w:hint="eastAsia" w:ascii="仿宋_GB2312" w:hAnsi="仿宋_GB2312" w:eastAsia="仿宋_GB2312"/>
          <w:b w:val="0"/>
          <w:sz w:val="32"/>
          <w:lang w:val="en-US" w:eastAsia="zh-CN"/>
        </w:rPr>
        <w:t>列支</w:t>
      </w:r>
      <w:r>
        <w:rPr>
          <w:rFonts w:ascii="仿宋_GB2312" w:hAnsi="仿宋_GB2312" w:eastAsia="仿宋_GB2312"/>
          <w:b w:val="0"/>
          <w:sz w:val="32"/>
        </w:rPr>
        <w:t>，相关支出减少。</w:t>
      </w:r>
    </w:p>
    <w:p>
      <w:pPr>
        <w:spacing w:line="580" w:lineRule="exact"/>
        <w:ind w:firstLine="640"/>
        <w:jc w:val="both"/>
      </w:pPr>
      <w:r>
        <w:rPr>
          <w:rFonts w:ascii="仿宋_GB2312" w:hAnsi="仿宋_GB2312" w:eastAsia="仿宋_GB2312"/>
          <w:b w:val="0"/>
          <w:sz w:val="32"/>
        </w:rPr>
        <w:t>2.一般公共服务支出(类)组织事务(款)其他组织事务支出(项)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支出决算数为7.41万元，比上年决算减少47.89万元，下降86.60%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主要原因是：本年功能科目调整，人社工作经费、仲裁工作经费由其他组织事务支出调整为人力资源和社会保障管理事务(款)行政运行(项)</w:t>
      </w:r>
      <w:r>
        <w:rPr>
          <w:rFonts w:hint="eastAsia" w:ascii="仿宋_GB2312" w:hAnsi="仿宋_GB2312" w:eastAsia="仿宋_GB2312"/>
          <w:b w:val="0"/>
          <w:sz w:val="32"/>
          <w:lang w:val="en-US" w:eastAsia="zh-CN"/>
        </w:rPr>
        <w:t>列支</w:t>
      </w:r>
      <w:r>
        <w:rPr>
          <w:rFonts w:ascii="仿宋_GB2312" w:hAnsi="仿宋_GB2312" w:eastAsia="仿宋_GB2312"/>
          <w:b w:val="0"/>
          <w:sz w:val="32"/>
        </w:rPr>
        <w:t>，相关支出减少。</w:t>
      </w:r>
    </w:p>
    <w:p>
      <w:pPr>
        <w:spacing w:line="580" w:lineRule="exact"/>
        <w:ind w:firstLine="640"/>
        <w:jc w:val="both"/>
      </w:pPr>
      <w:r>
        <w:rPr>
          <w:rFonts w:ascii="仿宋_GB2312" w:hAnsi="仿宋_GB2312" w:eastAsia="仿宋_GB2312"/>
          <w:b w:val="0"/>
          <w:sz w:val="32"/>
        </w:rPr>
        <w:t>3.教育支出(类)普通教育(款)初中教育(项)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支出决算数为75.24万元，比上年决算增加75.24万元，增长100.00%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w:t>
      </w:r>
      <w:r>
        <w:rPr>
          <w:rFonts w:hint="eastAsia" w:ascii="仿宋_GB2312" w:hAnsi="仿宋_GB2312" w:eastAsia="仿宋_GB2312"/>
          <w:b w:val="0"/>
          <w:sz w:val="32"/>
          <w:lang w:eastAsia="zh-CN"/>
        </w:rPr>
        <w:t>“三支一扶”</w:t>
      </w:r>
      <w:r>
        <w:rPr>
          <w:rFonts w:ascii="仿宋_GB2312" w:hAnsi="仿宋_GB2312" w:eastAsia="仿宋_GB2312"/>
          <w:b w:val="0"/>
          <w:sz w:val="32"/>
        </w:rPr>
        <w:t>人员的社保及生活补贴。</w:t>
      </w:r>
    </w:p>
    <w:p>
      <w:pPr>
        <w:spacing w:line="580" w:lineRule="exact"/>
        <w:ind w:firstLine="640"/>
        <w:jc w:val="both"/>
      </w:pPr>
      <w:r>
        <w:rPr>
          <w:rFonts w:ascii="仿宋_GB2312" w:hAnsi="仿宋_GB2312" w:eastAsia="仿宋_GB2312"/>
          <w:b w:val="0"/>
          <w:sz w:val="32"/>
        </w:rPr>
        <w:t>4.社会保障和就业支出(类)人力资源和社会保障管理事务(款)行政运行(项)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支出决算数为489.98万元，比上年决算增加24.56万元，增长5.28%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主要原因是：本年功能科目调整，干部亲属工资（组织部）</w:t>
      </w:r>
      <w:r>
        <w:rPr>
          <w:rFonts w:hint="eastAsia" w:ascii="仿宋_GB2312" w:hAnsi="仿宋_GB2312" w:eastAsia="仿宋_GB2312"/>
          <w:b w:val="0"/>
          <w:sz w:val="32"/>
          <w:lang w:eastAsia="zh-CN"/>
        </w:rPr>
        <w:t>、</w:t>
      </w:r>
      <w:r>
        <w:rPr>
          <w:rFonts w:ascii="仿宋_GB2312" w:hAnsi="仿宋_GB2312" w:eastAsia="仿宋_GB2312"/>
          <w:b w:val="0"/>
          <w:sz w:val="32"/>
        </w:rPr>
        <w:t>人社工作经费、仲裁工作经费调整</w:t>
      </w:r>
      <w:r>
        <w:rPr>
          <w:rFonts w:hint="eastAsia" w:ascii="仿宋_GB2312" w:hAnsi="仿宋_GB2312" w:eastAsia="仿宋_GB2312"/>
          <w:b w:val="0"/>
          <w:sz w:val="32"/>
          <w:lang w:val="en-US" w:eastAsia="zh-CN"/>
        </w:rPr>
        <w:t>至本科目列支</w:t>
      </w:r>
      <w:r>
        <w:rPr>
          <w:rFonts w:ascii="仿宋_GB2312" w:hAnsi="仿宋_GB2312" w:eastAsia="仿宋_GB2312"/>
          <w:b w:val="0"/>
          <w:sz w:val="32"/>
        </w:rPr>
        <w:t>，相关支出增加。</w:t>
      </w:r>
    </w:p>
    <w:p>
      <w:pPr>
        <w:spacing w:line="580" w:lineRule="exact"/>
        <w:ind w:firstLine="640"/>
        <w:jc w:val="both"/>
      </w:pPr>
      <w:r>
        <w:rPr>
          <w:rFonts w:ascii="仿宋_GB2312" w:hAnsi="仿宋_GB2312" w:eastAsia="仿宋_GB2312"/>
          <w:b w:val="0"/>
          <w:sz w:val="32"/>
        </w:rPr>
        <w:t>5.社会保障和就业支出(类)人力资源和社会保障管理事务(款)事业运行(项)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支出决算数为164.27万元，比上年决算增加13.97万元，增长9.29%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w:t>
      </w:r>
      <w:r>
        <w:rPr>
          <w:rFonts w:hint="eastAsia" w:ascii="仿宋_GB2312" w:hAnsi="仿宋_GB2312" w:eastAsia="仿宋_GB2312"/>
          <w:b w:val="0"/>
          <w:sz w:val="32"/>
          <w:lang w:eastAsia="zh-CN"/>
        </w:rPr>
        <w:t>，</w:t>
      </w:r>
      <w:r>
        <w:rPr>
          <w:rFonts w:ascii="仿宋_GB2312" w:hAnsi="仿宋_GB2312" w:eastAsia="仿宋_GB2312"/>
          <w:b w:val="0"/>
          <w:sz w:val="32"/>
        </w:rPr>
        <w:t>人员工资调增，相关支出增加。</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支出决算数为23.05万元，比上年决算增加5.54万元，增长31.64%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主要原因是：本年在职人员转退休1人，导致行政单位离退休支出增加。</w:t>
      </w:r>
    </w:p>
    <w:p>
      <w:pPr>
        <w:spacing w:line="580" w:lineRule="exact"/>
        <w:ind w:firstLine="640"/>
        <w:jc w:val="both"/>
      </w:pPr>
      <w:r>
        <w:rPr>
          <w:rFonts w:ascii="仿宋_GB2312" w:hAnsi="仿宋_GB2312" w:eastAsia="仿宋_GB2312"/>
          <w:b w:val="0"/>
          <w:sz w:val="32"/>
        </w:rPr>
        <w:t>7.社会保障和就业支出(类)行政事业单位养老支出(款)事业单位离退休(项)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支出决算数为1.30万元，比上年决算增加0.27万元，增长26.21%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支出决算数为46.48万元，比上年决算增加5.32万元，增长12.93%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主要原因是：本年在职人员增加，在职人员养老缴费基数上涨，相应支出增加。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支出决算数为8.33万元，比上年决算减少18.80万元，下降69.30%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主要原因是：本年新增退休人员、辞职、开除、</w:t>
      </w:r>
      <w:r>
        <w:rPr>
          <w:rFonts w:hint="eastAsia" w:ascii="仿宋_GB2312" w:hAnsi="仿宋_GB2312" w:eastAsia="仿宋_GB2312"/>
          <w:b w:val="0"/>
          <w:sz w:val="32"/>
          <w:lang w:eastAsia="zh-CN"/>
        </w:rPr>
        <w:t>去世</w:t>
      </w:r>
      <w:r>
        <w:rPr>
          <w:rFonts w:ascii="仿宋_GB2312" w:hAnsi="仿宋_GB2312" w:eastAsia="仿宋_GB2312"/>
          <w:b w:val="0"/>
          <w:sz w:val="32"/>
        </w:rPr>
        <w:t>、调出人员较上年减少，职业年金缴费较上年减少。</w:t>
      </w:r>
    </w:p>
    <w:p>
      <w:pPr>
        <w:spacing w:line="580" w:lineRule="exact"/>
        <w:ind w:firstLine="640"/>
        <w:jc w:val="both"/>
      </w:pPr>
      <w:r>
        <w:rPr>
          <w:rFonts w:ascii="仿宋_GB2312" w:hAnsi="仿宋_GB2312" w:eastAsia="仿宋_GB2312"/>
          <w:b w:val="0"/>
          <w:sz w:val="32"/>
        </w:rPr>
        <w:t>10.社会保障和就业支出(类)就业补助(款)就业见习补贴(项)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支出决算数为181.43万元，比上年决算增加181.43万元，增长100.00%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主要原因是：本年就业见习补贴功能分类科目由其他就业补助支出调整至就业见习补贴，相关支出增加。</w:t>
      </w:r>
    </w:p>
    <w:p>
      <w:pPr>
        <w:spacing w:line="580" w:lineRule="exact"/>
        <w:ind w:firstLine="640"/>
        <w:jc w:val="both"/>
      </w:pPr>
      <w:r>
        <w:rPr>
          <w:rFonts w:ascii="仿宋_GB2312" w:hAnsi="仿宋_GB2312" w:eastAsia="仿宋_GB2312"/>
          <w:b w:val="0"/>
          <w:sz w:val="32"/>
        </w:rPr>
        <w:t>11.社会保障和就业支出(类)就业补助(款)其他就业补助支出(项)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支出决算数为4,800.05万元，比上年决算减少974.27万元，下降16.87%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主要原因是：本年就业见习补贴功能分类科目由其他就业补助支出调整至就业见习补贴；本年减少市公安局公益性岗位人员岗位补贴及社保补贴资金支出。</w:t>
      </w:r>
    </w:p>
    <w:p>
      <w:pPr>
        <w:spacing w:line="580" w:lineRule="exact"/>
        <w:ind w:firstLine="640"/>
        <w:jc w:val="both"/>
      </w:pPr>
      <w:r>
        <w:rPr>
          <w:rFonts w:ascii="仿宋_GB2312" w:hAnsi="仿宋_GB2312" w:eastAsia="仿宋_GB2312"/>
          <w:b w:val="0"/>
          <w:sz w:val="32"/>
        </w:rPr>
        <w:t>12.社会保障和就业支出(类)其他社会保障和就业支出(款)其他社会保障和就业支出(项)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支出决算数为0.00万元，比上年决算减少0.36万元，下降100.00%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主要原因是：本年流动人员人事档案管理服务经费项目功能分类科目由其他社会保障和就业支出调整为行政运行</w:t>
      </w:r>
      <w:r>
        <w:rPr>
          <w:rFonts w:hint="eastAsia" w:ascii="仿宋_GB2312" w:hAnsi="仿宋_GB2312" w:eastAsia="仿宋_GB2312"/>
          <w:b w:val="0"/>
          <w:sz w:val="32"/>
          <w:lang w:val="en-US" w:eastAsia="zh-CN"/>
        </w:rPr>
        <w:t>列支</w:t>
      </w:r>
      <w:r>
        <w:rPr>
          <w:rFonts w:ascii="仿宋_GB2312" w:hAnsi="仿宋_GB2312" w:eastAsia="仿宋_GB2312"/>
          <w:b w:val="0"/>
          <w:sz w:val="32"/>
        </w:rPr>
        <w:t>，导致其他社会保障和就业支出减少。</w:t>
      </w:r>
    </w:p>
    <w:p>
      <w:pPr>
        <w:spacing w:line="580" w:lineRule="exact"/>
        <w:ind w:firstLine="640"/>
        <w:jc w:val="both"/>
      </w:pPr>
      <w:r>
        <w:rPr>
          <w:rFonts w:ascii="仿宋_GB2312" w:hAnsi="仿宋_GB2312" w:eastAsia="仿宋_GB2312"/>
          <w:b w:val="0"/>
          <w:sz w:val="32"/>
        </w:rPr>
        <w:t>13.卫生健康支出(类)行政事业单位医疗(款)行政单位医疗(项)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支出决算数为10.28万元，比上年决算增加0.95万元，增长10.18%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主要原因是：本年在职人员增加，在职人员医疗缴费基数上涨，相应支出增加。</w:t>
      </w:r>
    </w:p>
    <w:p>
      <w:pPr>
        <w:spacing w:line="580" w:lineRule="exact"/>
        <w:ind w:firstLine="640"/>
        <w:jc w:val="both"/>
      </w:pPr>
      <w:r>
        <w:rPr>
          <w:rFonts w:ascii="仿宋_GB2312" w:hAnsi="仿宋_GB2312" w:eastAsia="仿宋_GB2312"/>
          <w:b w:val="0"/>
          <w:sz w:val="32"/>
        </w:rPr>
        <w:t>14.卫生健康支出(类)行政事业单位医疗(款)事业单位医疗(项)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支出决算数为6.82万元，比上年决算增加0.84万元，增长14.05%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主要原因是：本年在职人员增加，在职人员医疗缴费基数上涨，相应支出增加。</w:t>
      </w:r>
    </w:p>
    <w:p>
      <w:pPr>
        <w:spacing w:line="580" w:lineRule="exact"/>
        <w:ind w:firstLine="640"/>
        <w:jc w:val="both"/>
      </w:pPr>
      <w:r>
        <w:rPr>
          <w:rFonts w:ascii="仿宋_GB2312" w:hAnsi="仿宋_GB2312" w:eastAsia="仿宋_GB2312"/>
          <w:b w:val="0"/>
          <w:sz w:val="32"/>
        </w:rPr>
        <w:t>15.城乡社区支出(类)其他城乡社区支出(款)其他城乡社区支出(项)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支出决算数为36.00万元，比上年决算增加36.00万元，增长100.00%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主要原因是：本年增加阿图什市农牧民科普训练基地装修改造项目、阿图什市人社局（孵化基地）电器设备采购项目资金支出。</w:t>
      </w:r>
    </w:p>
    <w:p>
      <w:pPr>
        <w:spacing w:line="580" w:lineRule="exact"/>
        <w:ind w:firstLine="640"/>
        <w:jc w:val="both"/>
      </w:pPr>
      <w:r>
        <w:rPr>
          <w:rFonts w:ascii="仿宋_GB2312" w:hAnsi="仿宋_GB2312" w:eastAsia="仿宋_GB2312"/>
          <w:b w:val="0"/>
          <w:sz w:val="32"/>
        </w:rPr>
        <w:t>16.农林水支出(类)巩固脱贫攻坚成果衔接乡村振兴(款)生产发展(项)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支出决算数为591.60万元，比上年决算增加455.39万元，增长334.33%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主要原因是：本年增加阿图什市2024年产业帮扶精准到户项目（就业创业）自主创业补贴、外出务工交通补贴项目资金等支出。</w:t>
      </w:r>
    </w:p>
    <w:p>
      <w:pPr>
        <w:spacing w:line="580" w:lineRule="exact"/>
        <w:ind w:firstLine="640"/>
        <w:jc w:val="both"/>
      </w:pPr>
      <w:r>
        <w:rPr>
          <w:rFonts w:ascii="仿宋_GB2312" w:hAnsi="仿宋_GB2312" w:eastAsia="仿宋_GB2312"/>
          <w:b w:val="0"/>
          <w:sz w:val="32"/>
        </w:rPr>
        <w:t>17.农林水支出(类)巩固脱贫攻坚成果衔接乡村振兴(款)其他巩固脱贫攻坚成果衔接乡村振兴支出(项)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支出决算数为420.82万元，比上年决算增加420.82万元，增长100.00%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主要原因是：本年增加阿图什市2024年产业帮扶精准到户项目（就业创业）自主创业补贴、外出务工交通补贴项目资金等支出。</w:t>
      </w:r>
    </w:p>
    <w:p>
      <w:pPr>
        <w:spacing w:line="580" w:lineRule="exact"/>
        <w:ind w:firstLine="640"/>
        <w:jc w:val="both"/>
      </w:pPr>
      <w:r>
        <w:rPr>
          <w:rFonts w:ascii="仿宋_GB2312" w:hAnsi="仿宋_GB2312" w:eastAsia="仿宋_GB2312"/>
          <w:b w:val="0"/>
          <w:sz w:val="32"/>
        </w:rPr>
        <w:t>18.农林水支出(类)普惠金融发展支出(款)其他普惠金融发展支出(项)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支出决算数为17.23万元，比上年决算减少66.30万元，下降79.37%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主要原因是：本年度创业担保奖补资金、普惠金融发展专项资金减少，相应支出减少。</w:t>
      </w:r>
    </w:p>
    <w:p>
      <w:pPr>
        <w:spacing w:line="580" w:lineRule="exact"/>
        <w:ind w:firstLine="640"/>
        <w:jc w:val="both"/>
      </w:pPr>
      <w:r>
        <w:rPr>
          <w:rFonts w:ascii="仿宋_GB2312" w:hAnsi="仿宋_GB2312" w:eastAsia="仿宋_GB2312"/>
          <w:b w:val="0"/>
          <w:sz w:val="32"/>
        </w:rPr>
        <w:t>19.资源勘探工业信息等支出(类)制造业(款)纺织业(项)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支出决算数为212.81万元，比上年决算减少13.89万元，下降6.13%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主要原因是：本年度纺织服装专项资金减少，相应支出减少。</w:t>
      </w:r>
    </w:p>
    <w:p>
      <w:pPr>
        <w:spacing w:line="580" w:lineRule="exact"/>
        <w:ind w:firstLine="640"/>
        <w:jc w:val="both"/>
      </w:pPr>
      <w:r>
        <w:rPr>
          <w:rFonts w:ascii="仿宋_GB2312" w:hAnsi="仿宋_GB2312" w:eastAsia="仿宋_GB2312"/>
          <w:b w:val="0"/>
          <w:sz w:val="32"/>
        </w:rPr>
        <w:t>20.住房保障支出(类)住房改革支出(款)住房公积金(项)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支出决算数为37.53万元，比上年决算增加2.33万元，增长6.62%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2024年度一般公共预算财政拨款基本支出806.43万元，其中：</w:t>
      </w:r>
      <w:r>
        <w:rPr>
          <w:rFonts w:ascii="仿宋_GB2312" w:hAnsi="仿宋_GB2312" w:eastAsia="仿宋_GB2312"/>
          <w:b/>
          <w:sz w:val="32"/>
        </w:rPr>
        <w:t>人员经费645.86万元，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公用经费160.57万元，</w:t>
      </w:r>
      <w:r>
        <w:rPr>
          <w:rFonts w:ascii="仿宋_GB2312" w:hAnsi="仿宋_GB2312" w:eastAsia="仿宋_GB2312"/>
          <w:b w:val="0"/>
          <w:sz w:val="32"/>
        </w:rPr>
        <w:t>包括：办公费、印刷费、手续费、水费、电费、邮电费、取暖费、差旅费、维修（护）费、委托业务费、公务用车运行维护费、税金及附加费用、其他商品和服务支出、办公设备购置、专用设备购置。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2024年度政府性基金预算财政拨款收入总计15.12万元，</w:t>
      </w:r>
      <w:r>
        <w:rPr>
          <w:rFonts w:ascii="仿宋_GB2312" w:hAnsi="仿宋_GB2312" w:eastAsia="仿宋_GB2312"/>
          <w:b w:val="0"/>
          <w:sz w:val="32"/>
        </w:rPr>
        <w:t>其中：年初结转和结余0.00万元，本年收入15.12万元。</w:t>
      </w:r>
      <w:r>
        <w:rPr>
          <w:rFonts w:ascii="仿宋_GB2312" w:hAnsi="仿宋_GB2312" w:eastAsia="仿宋_GB2312"/>
          <w:b/>
          <w:sz w:val="32"/>
        </w:rPr>
        <w:t>政府性基金预算财政拨款支出总计15.12万元，</w:t>
      </w:r>
      <w:r>
        <w:rPr>
          <w:rFonts w:ascii="仿宋_GB2312" w:hAnsi="仿宋_GB2312" w:eastAsia="仿宋_GB2312"/>
          <w:b w:val="0"/>
          <w:sz w:val="32"/>
        </w:rPr>
        <w:t>其中：年末结转和结余0.00万元，本年支出15.12万元。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增加15.12万元，增长100.00%，主要原因是：本年增加阿图什市2024年产业帮扶精准到户项目（就业创业）。</w:t>
      </w:r>
      <w:r>
        <w:rPr>
          <w:rFonts w:ascii="仿宋_GB2312" w:hAnsi="仿宋_GB2312" w:eastAsia="仿宋_GB2312"/>
          <w:b/>
          <w:sz w:val="32"/>
        </w:rPr>
        <w:t>与年初预算相比，</w:t>
      </w:r>
      <w:r>
        <w:rPr>
          <w:rFonts w:ascii="仿宋_GB2312" w:hAnsi="仿宋_GB2312" w:eastAsia="仿宋_GB2312"/>
          <w:b w:val="0"/>
          <w:sz w:val="32"/>
        </w:rPr>
        <w:t>年初预算数0.00万元，决算数15.12万元，预决算差异率100.00%，主要原因是：年中追加阿图什市2024年产业帮扶精准到户项目（就业创业）</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政府性基金预算财政拨款支出15.12万元。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支出决算数为15.12万元，比上年决算增加15.12万元，增长100.00%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主要原因是：本年增加阿图什市2024年产业帮扶精准到户项目（就业创业）。</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2024年度财政拨款“三公”经费支出3.90万元，</w:t>
      </w:r>
      <w:r>
        <w:rPr>
          <w:rFonts w:ascii="仿宋_GB2312" w:hAnsi="仿宋_GB2312" w:eastAsia="仿宋_GB2312"/>
          <w:b w:val="0"/>
          <w:sz w:val="32"/>
        </w:rPr>
        <w:t>比上年减少0.08万元，下降2.01%，主要原因是：本年度公务用车维修次数减少，支出相应减少。其中：因公出国（境）费支出0.00万元，占0.00%，比上年增加0.00万元，增长0.00%，主要原因是：2023年与2024年均未安排因公出国（境）费支出。公务用车购置及运行维护费支出3.90万元，占100.00%，比上年减少0.08万元，下降2.01%，主要原因是：本年度公务用车维修次数减少，支出相应减少。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3.90万元，其中：公务用车购置费0.00万元，公务用车运行维护费3.90万元。公务用车运行维护费开支内容包括维修费、加油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3.90万元，决算数3.90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3.90万元，决算数3.90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2024年度阿图什市人力资源和社会保障局（行政单位和参照公务员法管理事业单位）机关运行经费支出160.57万元，比上年增加104.82万元，增长188.02%，主要原因是：本年更换电梯增加维修维护费用</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机关运行经费支出</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2024年度政府采购支出总额164.71万元，其中：政府采购货物支出91.48万元、政府采购工程支出37.78万元、政府采购服务支出35.45万元。</w:t>
      </w:r>
    </w:p>
    <w:p>
      <w:pPr>
        <w:spacing w:line="580" w:lineRule="exact"/>
        <w:ind w:firstLine="640"/>
        <w:jc w:val="both"/>
      </w:pPr>
      <w:r>
        <w:rPr>
          <w:rFonts w:ascii="仿宋_GB2312" w:hAnsi="仿宋_GB2312" w:eastAsia="仿宋_GB2312"/>
          <w:b w:val="0"/>
          <w:sz w:val="32"/>
        </w:rPr>
        <w:t>授予中小企业合同金额157.17万元，占政府采购支出总额的95.42%，其中：授予小微企业合同金额151.56万元，占政府采购支出总额的92.02%。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6,494.25平方米，价值1,440.65万元。车辆2辆，价值27.86万元，其中：副部（省）级及以上领导用车0辆、主要负责人用车0辆、机要通信用车0辆、应急保障用车0辆、执法执勤用车1辆、特种专业技术用车0辆、离退休干部服务用车0辆、其他用车1辆，其他用车主要是：单位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9,216.60万元，实际执行总额9,216.60万元；预算绩效评价项目15个，全年预算数15,828.73万元，全年执行数6,811.55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14,889.94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9,216.60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9,216.60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3,075.23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6,121.71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6,121.71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11,814.71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3,094.89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3,094.89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单位基本职能：负责促进就业工作；统筹建立覆盖城乡的社会保障体系；负责就业、失业、社会保险基金预测</w:t>
            </w:r>
            <w:r>
              <w:rPr>
                <w:rFonts w:hint="eastAsia" w:ascii="宋体" w:hAnsi="宋体"/>
                <w:sz w:val="16"/>
                <w:lang w:val="en-US" w:eastAsia="zh-CN"/>
              </w:rPr>
              <w:t>YJ</w:t>
            </w:r>
            <w:r>
              <w:rPr>
                <w:rFonts w:ascii="宋体" w:hAnsi="宋体" w:eastAsia="宋体"/>
                <w:sz w:val="16"/>
              </w:rPr>
              <w:t>和信息引导</w:t>
            </w:r>
            <w:bookmarkStart w:id="0" w:name="_GoBack"/>
            <w:bookmarkEnd w:id="0"/>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机构设置及人员配置：无下属预算单位，下设11个科室，单位编制31，在职26人，退休16人。 </w:t>
            </w:r>
            <w:r>
              <w:rPr>
                <w:rFonts w:ascii="宋体" w:hAnsi="宋体" w:eastAsia="宋体"/>
                <w:sz w:val="16"/>
              </w:rPr>
              <w:br w:type="textWrapping"/>
            </w:r>
            <w:r>
              <w:rPr>
                <w:rFonts w:ascii="宋体" w:hAnsi="宋体" w:eastAsia="宋体"/>
                <w:sz w:val="16"/>
              </w:rPr>
              <w:t>中长期规划：紧紧围绕市委、市政府中心工作，坚持“民生为本、人才优先”的工作主线，深化改革求作为，保障民生促和谐，改进作风惠民生，努力打造就业创业的高地、全民社保的福地、和谐劳动关系的家园、优质文明服务的窗口，各项工作取得明显成效，为阿图什市经济高质量发展做出积极贡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9216.6万元，用于保障部门在职26人，退休16人的工资福利、各项补助正常发放及部门单位正常运转，深化改革求作为，保障民生促和谐，改进作风惠民生，努力打造就业创业的高地、全民社保的福地、和谐劳动关系的家园、优质文明服务的窗口，各项工作取得明显成效，为阿图什市经济高质量发展做出积极贡献，年度任务中完成城镇新增就业人数1600人，农村富余增收收入人数4.5万人，农村就业人员技术培训0.81万人等目标。 </w:t>
            </w:r>
            <w:r>
              <w:rPr>
                <w:rFonts w:ascii="宋体" w:hAnsi="宋体" w:eastAsia="宋体"/>
                <w:sz w:val="16"/>
              </w:rPr>
              <w:br w:type="textWrapping"/>
            </w:r>
            <w:r>
              <w:rPr>
                <w:rFonts w:ascii="宋体" w:hAnsi="宋体" w:eastAsia="宋体"/>
                <w:sz w:val="16"/>
              </w:rPr>
              <w:br w:type="textWrapping"/>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完成城镇新增就业人数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农村富余增收收入人数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&gt;=3.80万人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农村就业人员技术培训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城镇登记失业率控制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2024年中央普惠金融发展专项资金项目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根据《关于提前下达中央本级财政2024年普惠金融发展专项资金的通知》克财金</w:t>
            </w:r>
            <w:r>
              <w:rPr>
                <w:rFonts w:hint="eastAsia" w:ascii="宋体" w:hAnsi="宋体"/>
                <w:sz w:val="16"/>
                <w:lang w:eastAsia="zh-CN"/>
              </w:rPr>
              <w:t>〔2023〕33号</w:t>
            </w:r>
            <w:r>
              <w:rPr>
                <w:rFonts w:ascii="宋体" w:hAnsi="宋体" w:eastAsia="宋体"/>
                <w:sz w:val="16"/>
              </w:rPr>
              <w:t xml:space="preserve">文件，下达资金79.23万元，主要用于支持重点就业群体、小微企业、“三农”融资发展，增强金融普惠性。通过项目的实施减轻创业者和用人单位负担，支持劳动者自主创业、自谋职业，引导用人单位创造更多就业岗位。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根据《关于提前下达中央本级财政2024年普惠金融发展专项资金的通知》克财金</w:t>
            </w:r>
            <w:r>
              <w:rPr>
                <w:rFonts w:hint="eastAsia" w:ascii="宋体" w:hAnsi="宋体"/>
                <w:sz w:val="16"/>
                <w:lang w:eastAsia="zh-CN"/>
              </w:rPr>
              <w:t>〔2023〕33号</w:t>
            </w:r>
            <w:r>
              <w:rPr>
                <w:rFonts w:ascii="宋体" w:hAnsi="宋体" w:eastAsia="宋体"/>
                <w:sz w:val="16"/>
              </w:rPr>
              <w:t xml:space="preserve">文件，下达资金79.23万元，本项目已完成创业担保贷款发放额35.7万元，因该项目是优先使用上一年度结余资金，因此本项目资金未拨付；通过实施本项目减轻创业者和用人单位负担，支持劳动者自主创业、自谋职业，引导用人单位创造更多就业岗位。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创业担保贷款发放额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原因：根据实际发放创业贷款资金，因此指标有所偏差；措施：今后做好项目计划，减少偏差。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各地县监督检查次数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奖补资金足额拨付率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原因：优先使用上一年度结余资金，本项目未实施。措施：今后做好项目计划，减少偏差。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贷款申请政策解读及落实率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财政部门拨付贴息资金时限（审核通过）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创业担保贷款贴息政策知晓率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申报创业担保贷款个人创业者满意度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申报创业担保贷款小微企业满意度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6"/>
        <w:gridCol w:w="615"/>
        <w:gridCol w:w="936"/>
        <w:gridCol w:w="598"/>
        <w:gridCol w:w="593"/>
        <w:gridCol w:w="603"/>
        <w:gridCol w:w="588"/>
        <w:gridCol w:w="615"/>
        <w:gridCol w:w="936"/>
        <w:gridCol w:w="632"/>
        <w:gridCol w:w="530"/>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2024年中央财政就业补助资金项目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2,935.06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2,935.06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根据《关于提前下达2024年中央财政就业补助资金的通知》克财社〔2023〕62号文件，下达资金2935.77万元，主要用于城镇登记失业率控制在4.5%以内。通过项目的实施让高校毕业生就业率达到90%以上。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就业补助资金的通知》克财社〔2023〕62号文件，下达资金2935.77万元，本项目共计支出2935.056万元，用于享受职业技能提升培训补贴人员人数4925人，享受职业技能认定补贴人员覆盖率100%，享受企业社会保险补贴人员覆盖率100%，享受公益性岗位及社保补贴人员数量3124人，享受求职创业补贴（含一次性）人员人数73人，享受灵活就业和自主创业补贴人员人数3911人；通过实施本项目高校毕业生就业率达到90%以上，有效解决就业困难问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享受职业技能提升培训补贴人员人数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享受职业技能认定补贴人员覆盖率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享受企业社会保险补贴人员覆盖率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享受公益性岗位及社保补贴人员数量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享受求职创业补贴（含一次性）人员人数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享受灵活就业和自主创业补贴人员人数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职业培训补贴发放准确率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接受职业培训后取得职业资格证书（或专项职业能力证书、培训合格证书）人员的比例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社会保险补贴发放准确率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求职创业补贴发放准确率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资金在规定时间内下达率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补贴资金在规定时间内支付到位率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享受职业技能提升培训补贴人员成本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w:t>
            </w:r>
            <w:r>
              <w:rPr>
                <w:rFonts w:hint="eastAsia" w:ascii="宋体" w:hAnsi="宋体"/>
                <w:sz w:val="16"/>
                <w:lang w:eastAsia="zh-CN"/>
              </w:rPr>
              <w:t>职业技能鉴定</w:t>
            </w:r>
            <w:r>
              <w:rPr>
                <w:rFonts w:ascii="宋体" w:hAnsi="宋体" w:eastAsia="宋体"/>
                <w:sz w:val="16"/>
              </w:rPr>
              <w:t>补贴人员成本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享受企业社会保险补贴人员成本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&lt;=697.33万元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=697.33万元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享受公益性岗位及社保补贴人员成本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&lt;=697.65万元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=697.65万元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享受求职创业补贴（含一次性）人员成本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享受灵活就业和自主创业补贴人员成本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&lt;=1187.33万元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=1186.616万元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农村富余劳动力就业人次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&gt;=4.6万人次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城镇新增就业人数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年末城镇登记失业率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年末高校毕业生总体就业率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就业困难人员就业人数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零就业家庭帮扶率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公共就业服务满意度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就业扶持政策经办服务满意度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2024年中央财政就业补助资金（就业见习补贴）</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根据《关于提前下达2024年中央财政就业补助资金的通知》克财社</w:t>
            </w:r>
            <w:r>
              <w:rPr>
                <w:rFonts w:hint="eastAsia" w:ascii="宋体" w:hAnsi="宋体"/>
                <w:sz w:val="16"/>
                <w:lang w:eastAsia="zh-CN"/>
              </w:rPr>
              <w:t>〔2023〕62号</w:t>
            </w:r>
            <w:r>
              <w:rPr>
                <w:rFonts w:ascii="宋体" w:hAnsi="宋体" w:eastAsia="宋体"/>
                <w:sz w:val="16"/>
              </w:rPr>
              <w:t>文件，下达资金235.23万元，主要用于多渠道促进就业创业；通过项目的实施推进就业工作，有力保障就业目标任务完成、重点群体稳定，使得劳动者职业技能水平逐步提升。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就业补助资金的通知》克财社〔2023〕62号文件，下达资金235.23万元，本项目共计支出181.4274万元，用于多渠道促进就业创业；通过实施本项目推进就业工作，有力保障就业目标任务完成、重点群体稳定，使得劳动者职业技能水平逐步提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发放就业补助覆盖率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符合条件的就业人员补助资金足额发放率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原因：根据实际情况进行支出，剩余资金结转至2025年支出；措施：今后做好项目计划，减少偏差。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符合条件的就业人员补助资金按时发放率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促进社会就业、维护社会稳定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2024年中央财政就业补助资金（第二批）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根据《关于下达2024年中央财政就业补助资金（第二批）的通知》克财社</w:t>
            </w:r>
            <w:r>
              <w:rPr>
                <w:rFonts w:hint="eastAsia" w:ascii="宋体" w:hAnsi="宋体"/>
                <w:sz w:val="16"/>
                <w:lang w:eastAsia="zh-CN"/>
              </w:rPr>
              <w:t>〔2024〕9号</w:t>
            </w:r>
            <w:r>
              <w:rPr>
                <w:rFonts w:ascii="宋体" w:hAnsi="宋体" w:eastAsia="宋体"/>
                <w:sz w:val="16"/>
              </w:rPr>
              <w:t>文件，下达资金1214万元，主要用于多渠道促进就业创业；通过项目的实施推进就业工作，有力保障就业目标任务完成、重点群体稳定，使得劳动者职业技能水平逐步提升。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就业补助资金（第二批）的通知》克财社〔2024〕9号文件，下达资金1214万元，本项目共计支出1210.9414万元，用于多渠道促进就业创业；通过实施本项目推进就业工作，有力保障就业目标任务完成、重点群体稳定，使得劳动者职业技能水平逐步提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发放就业补助覆盖率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符合条件的就业人员补助资金足额发放率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符合条件的就业人员补助资金按时发放率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促进社会就业、维护社会稳定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2024年自治区就业补助资金项目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根据《关于提前下达2024年自治区就业补助资金预算的通知》克财社</w:t>
            </w:r>
            <w:r>
              <w:rPr>
                <w:rFonts w:hint="eastAsia" w:ascii="宋体" w:hAnsi="宋体"/>
                <w:sz w:val="16"/>
                <w:lang w:eastAsia="zh-CN"/>
              </w:rPr>
              <w:t>〔2023〕99号</w:t>
            </w:r>
            <w:r>
              <w:rPr>
                <w:rFonts w:ascii="宋体" w:hAnsi="宋体" w:eastAsia="宋体"/>
                <w:sz w:val="16"/>
              </w:rPr>
              <w:t xml:space="preserve">文件，下达资金43万元，主要用于多渠道促进就业创业，举办招聘会；通过项目的实施，推进转移就业工作，抓好高校毕业生、就业困难人员等重点群体就业工作；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关于提前下达2024年自治区就业补助资金预算的通知》克财社〔2023〕99号文件，下达资金43万元，本项目共计支出15.9291万元，用于举办招聘会20场次；通过实施本项目，推进转移就业工作，抓好高校毕业生、就业困难人员等重点群体就业工作。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举办招聘会场次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资金及时到位率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招聘会按期举办率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促进社会就业、维护社会稳定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2024年自治区普惠金融发展专项资金项目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根据《关于提前下达自治区本级财政2024年普惠金融发展专项资金的通知》克财金</w:t>
            </w:r>
            <w:r>
              <w:rPr>
                <w:rFonts w:hint="eastAsia" w:ascii="宋体" w:hAnsi="宋体"/>
                <w:sz w:val="16"/>
                <w:lang w:eastAsia="zh-CN"/>
              </w:rPr>
              <w:t>〔2023〕31号</w:t>
            </w:r>
            <w:r>
              <w:rPr>
                <w:rFonts w:ascii="宋体" w:hAnsi="宋体" w:eastAsia="宋体"/>
                <w:sz w:val="16"/>
              </w:rPr>
              <w:t xml:space="preserve">文件，下达资金17.23万元，主要用于支持重点就业群体、小微企业、“三农”融资发展，增强金融普惠性。通过项目的实施减轻创业者和用人单位负担，支持劳动者自主创业、自谋职业，引导用人单位创造更多就业岗位。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关于提前下达自治区本级财政2024年普惠金融发展专项资金的通知》克财金〔2023〕31号文件，下达资金17.23万元，本项目共计支出9.02万元，用于支持重点就业群体、小微企业、“三农”融资发展，增强金融普惠性；通过实施本项目减轻创业者和用人单位负担，支持劳动者自主创业、自谋职业，引导用人单位创造更多就业岗位。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发放创业担保贷款贴息次数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原因：根据实际情况开展工作，因此该指标存在偏差；措施：今后做好项目计划，减少偏差。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各县市监督检查次数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原因：根据实际情况开展工作，因此该指标存在偏差；措施：今后做好项目计划，减少偏差。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奖补资金足额拨付率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原因：根据实际情况进行支出，因此该指标存在偏差；措施：今后做好项目计划，减少偏差。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地方配套到位率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财政部门拨付贴息资金时限（审核通过）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创业担保贷款发放及时率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创业担保贷款贴息政策知晓率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申报创业担保贷款个人创业者满意度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20"/>
        <w:gridCol w:w="856"/>
        <w:gridCol w:w="599"/>
        <w:gridCol w:w="620"/>
        <w:gridCol w:w="610"/>
        <w:gridCol w:w="599"/>
        <w:gridCol w:w="599"/>
        <w:gridCol w:w="936"/>
        <w:gridCol w:w="630"/>
        <w:gridCol w:w="552"/>
        <w:gridCol w:w="62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“三支一扶”人员社保和生活补贴项目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根据《关于实施第四轮高校毕业生“三支一扶”计划的通知》（新人社发〔2021〕30号）文件，安排项目资金225.39万元，用于2024年</w:t>
            </w:r>
            <w:r>
              <w:rPr>
                <w:rFonts w:hint="eastAsia" w:ascii="宋体" w:hAnsi="宋体"/>
                <w:sz w:val="16"/>
                <w:lang w:eastAsia="zh-CN"/>
              </w:rPr>
              <w:t>“三支一扶”</w:t>
            </w:r>
            <w:r>
              <w:rPr>
                <w:rFonts w:ascii="宋体" w:hAnsi="宋体" w:eastAsia="宋体"/>
                <w:sz w:val="16"/>
              </w:rPr>
              <w:t>拟在岗116人，按9月社保缴纳基数进行测算，所需资金2253856.8元，其中：社保补贴1557856.8元，岗位补贴696000元，该项支出由地方配套就业补助资金支出。通过</w:t>
            </w:r>
            <w:r>
              <w:rPr>
                <w:rFonts w:hint="eastAsia" w:ascii="宋体" w:hAnsi="宋体"/>
                <w:sz w:val="16"/>
                <w:lang w:eastAsia="zh-CN"/>
              </w:rPr>
              <w:t>“三支一扶”</w:t>
            </w:r>
            <w:r>
              <w:rPr>
                <w:rFonts w:ascii="宋体" w:hAnsi="宋体" w:eastAsia="宋体"/>
                <w:sz w:val="16"/>
              </w:rPr>
              <w:t>计划，实现高校毕业生稳岗就业。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本项目共计支出205.0874万元，用于缴纳“三支一扶”社会保险补贴人数102人，享受“三支一扶”岗位补贴人数102人；通过实施本项目实现高校毕业生稳岗就业。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缴纳“三支一扶”社会保险补贴人数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原因：根据实际情况进行补贴，因此指标存在偏差；措施：今后做好项目计划，减少偏差。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享受“三支一扶”岗位补贴人数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原因：根据实际情况进行补贴，因此指标存在偏差；措施：今后做好项目计划，减少偏差。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促进高校毕业生稳岗就业率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缴纳“三支一扶”社会保险补贴成本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享受“三支一扶”岗位补贴成本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&lt;=69.60万元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促进高校毕业生稳岗就业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人社大楼运行维护费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人力资源和社会保障局会议纪要》，2024年计划投入人社大楼运行维护费66.73万元，其中60.73万元用于维修费、监控安装费、LED屏挡雨背板安装及维修、水电、网络费等、6万元用于电梯维护费；通过项目的实施有效保障各项业务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本项目共计支出66.73万元，用于办公楼维修维护1座，电梯维护费2部，水电</w:t>
            </w:r>
            <w:r>
              <w:rPr>
                <w:rFonts w:hint="eastAsia" w:ascii="宋体" w:hAnsi="宋体"/>
                <w:sz w:val="16"/>
                <w:lang w:eastAsia="zh-CN"/>
              </w:rPr>
              <w:t>费和</w:t>
            </w:r>
            <w:r>
              <w:rPr>
                <w:rFonts w:ascii="宋体" w:hAnsi="宋体" w:eastAsia="宋体"/>
                <w:sz w:val="16"/>
              </w:rPr>
              <w:t>网络服务费缴纳期限12个月；通过实施本项目有效保障各项业务工作正常开展。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电梯维护费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水电费网络服务费缴纳期限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办公楼维修维护、日常经费成本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电梯维护费用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596"/>
        <w:gridCol w:w="537"/>
        <w:gridCol w:w="537"/>
        <w:gridCol w:w="537"/>
        <w:gridCol w:w="1656"/>
        <w:gridCol w:w="538"/>
        <w:gridCol w:w="538"/>
        <w:gridCol w:w="567"/>
        <w:gridCol w:w="538"/>
        <w:gridCol w:w="538"/>
        <w:gridCol w:w="856"/>
        <w:gridCol w:w="626"/>
        <w:gridCol w:w="399"/>
        <w:gridCol w:w="59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人社工作经费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根据《阿图什市人力资源和社会保障局会议纪要》。2024年计划投入人社工作经费65.3万，其中40万元用于办公用品采购及消防设备，有效保障人社楼正常运转，确保各项业务工作正常开展。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本项目共计支出63.7946万元，用于购买办公用品及办公耗材5次，公务用车数量2辆，广告制作数量4批；通过实施本项目有效保障人社楼正常运转，确保各项业务工作正常开展。</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购买办公用品及办公耗材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广告制作数量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消防设备维护期限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2024-12-0100:00:00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购买办公用品及办公耗材成本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=50.4946万元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公务用车运行维护费成本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广告制作费用成本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购买消防设备成本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仲裁工作经费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根据《阿图什市人力资源和社会保障局会议纪要》。2024年计划投入仲裁工作经费2.6万元用于采购办公用品，保障1辆公务用车正常运转，聘请律师人数1人，有效保障仲裁工作正常开展。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本项目共计支出0.9536万元，用于购买办公用品及办公耗材3次，公务用车运行维护费1辆，聘请律师人数1人；通过实施本项目有效保障仲裁工作正常开展。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购买办公用品及办公耗材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聘请律师人数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业务正常开展率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购买办公用品及办公耗材成本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公务用车运行维护费成本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聘请律师费用成本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公共就业服务项目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根据《中华人民共和国就业促进法</w:t>
            </w:r>
            <w:r>
              <w:rPr>
                <w:rFonts w:hint="eastAsia" w:ascii="宋体" w:hAnsi="宋体"/>
                <w:sz w:val="16"/>
                <w:lang w:eastAsia="zh-CN"/>
              </w:rPr>
              <w:t>》《</w:t>
            </w:r>
            <w:r>
              <w:rPr>
                <w:rFonts w:ascii="宋体" w:hAnsi="宋体" w:eastAsia="宋体"/>
                <w:sz w:val="16"/>
              </w:rPr>
              <w:t>关于进一步加强公共就业服务体系建设有关问题的通知》（新人社发〔2015〕106号）、《人力资源市场暂行条例</w:t>
            </w:r>
            <w:r>
              <w:rPr>
                <w:rFonts w:hint="eastAsia" w:ascii="宋体" w:hAnsi="宋体"/>
                <w:sz w:val="16"/>
                <w:lang w:eastAsia="zh-CN"/>
              </w:rPr>
              <w:t>》《</w:t>
            </w:r>
            <w:r>
              <w:rPr>
                <w:rFonts w:ascii="宋体" w:hAnsi="宋体" w:eastAsia="宋体"/>
                <w:sz w:val="16"/>
              </w:rPr>
              <w:t>流动人员人事管理服务规定》，安排项目资金15万元，主要落实各项公共就业服务政策，承担辖区内劳动者和用人单位免费提供基本公共就业服务，推进公共就业服务制度化、专业化、信息化水平、服务均等化建设。于</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公共就业服务人数12万人，因支出资料不齐全，资金未拨付；通过实施本项目落实各项公共就业服务政策，承担辖区内劳动者和用人单位免费提供基本公共就业服务，推进公共就业服务制度化、专业化、信息化水平、服务均等化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公共就业服务人数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推动公共就业服务工作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7"/>
        <w:gridCol w:w="593"/>
        <w:gridCol w:w="593"/>
        <w:gridCol w:w="593"/>
        <w:gridCol w:w="936"/>
        <w:gridCol w:w="595"/>
        <w:gridCol w:w="619"/>
        <w:gridCol w:w="607"/>
        <w:gridCol w:w="594"/>
        <w:gridCol w:w="593"/>
        <w:gridCol w:w="936"/>
        <w:gridCol w:w="630"/>
        <w:gridCol w:w="536"/>
        <w:gridCol w:w="61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公益性岗位人员岗位补贴及社保补贴（地方配套）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10,748.79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10,748.79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10,748.79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10,748.79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根据《人力资源和社会保障部 财政部 关于做好公益性岗位开发管理有关工作的通知》（人社部发〔2019〕124号）文件，安排项目资金10748.79万元，用于2024年公益性岗位（地方配套）拟在岗1881人发放补贴，按9月社保缴纳基数进行测算，社保补贴43987575.36元，岗位补贴63500364元，该项支出由地方配套就业补助资金支出。通过公益性岗位安置，实现就业困难人员稳岗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本项目共计支出2110.6767万元，用于享受公益性岗位社保补贴人数1656人，享受公益性岗位补贴人数1656人；通过实施本项目公益性岗位安置，实现就业困难人员稳岗就业。</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享受公益性岗位社保补贴人数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原因：根据实际情况进行补贴，因此存在偏差；措施：今后做好项目计划，减少偏差。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原因：根据实际情况进行补贴，因此存在偏差；措施：今后做好项目计划，减少偏差。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促进地方公益性岗位人员稳岗就业率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享受公益性岗位社保补贴成本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&lt;=4398.75万元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=959.9427万元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促进地方公益性岗位人员稳岗就业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内招生干部亲属工资</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根据《阿图什市关心关爱干部二十条措施（试行）的通知》，安排项目资金6.03万元，主要用于单位干部亲属秦星惠年度工资发放。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本项目共计支出6.03万元，用于享受干部亲属工资人员数量1人；通过实施本项目营造更好的留心留人环境。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享受内招生干部亲属工资人员数量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关心关爱干部，营造更好的留心留人环境率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内招生干部工资标准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&lt;=5030元/月/人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=5030元/月/人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营造更好的留心留人环境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内招干部家属满意度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有序转移就业带队干部生活补贴</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根据《中华人民共和国就业促进法</w:t>
            </w:r>
            <w:r>
              <w:rPr>
                <w:rFonts w:hint="eastAsia" w:ascii="宋体" w:hAnsi="宋体"/>
                <w:sz w:val="16"/>
                <w:lang w:eastAsia="zh-CN"/>
              </w:rPr>
              <w:t>》《</w:t>
            </w:r>
            <w:r>
              <w:rPr>
                <w:rFonts w:ascii="宋体" w:hAnsi="宋体" w:eastAsia="宋体"/>
                <w:sz w:val="16"/>
              </w:rPr>
              <w:t>关于印发新疆维吾尔自治区“十四五”就业促进规划的通知》（新政发〔2021〕91号），安排项目资金5.4万元，主要用于给予驻异地劳务输出机构带队干部生活补贴。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本项目共计支出1.8万元，用于带队干部人数3人；通过实施本项目给予驻异地劳务输出机构带队干部生活补贴。</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带队干部人数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资金在规定时间内拨付率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对就业工作服务推动作用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公共就业机构满意度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856"/>
        <w:gridCol w:w="617"/>
        <w:gridCol w:w="631"/>
        <w:gridCol w:w="622"/>
        <w:gridCol w:w="617"/>
        <w:gridCol w:w="617"/>
        <w:gridCol w:w="776"/>
        <w:gridCol w:w="624"/>
        <w:gridCol w:w="597"/>
        <w:gridCol w:w="62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流动人员人事档案管理服务经费项目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中央组织部人力资源和社会保障部等五部门关于进一步加强流动人员人事档案管理工作的通知》（人社部〔2014〕90号），安排项目资金167.03万元，主要用于档案的转寄等相关费用，实现档案接收和转递“全区通办”“跨省通办”，实现档案管理服务信息化、标准化、便民化，此项目由地方财政预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本项目共计支出4.1592万元，用于流动人员档案寄存数量4286个；通过实施本项目实现档案接收和转递“全区通办”“跨省通办”，实现档案管理服务信息化、标准化、便民化，此项目由地方财政预算。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流动人员档案寄存数量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&gt;=18879个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18879个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档案管理工作质量达标率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流动人员人事档案转寄成本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流动人员人事档案信息化建设成本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=4.1592万元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流动人事档案室改造成本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82409B"/>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1302FC"/>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573FF9"/>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7123</Words>
  <Characters>8163</Characters>
  <Lines>0</Lines>
  <Paragraphs>0</Paragraphs>
  <TotalTime>17</TotalTime>
  <ScaleCrop>false</ScaleCrop>
  <LinksUpToDate>false</LinksUpToDate>
  <CharactersWithSpaces>8171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2026-01-14T11:59:53Z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