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2024年中央财政就业补助资金（就业见习补贴）</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项目名称：</w:t>
      </w:r>
      <w:r>
        <w:rPr>
          <w:rFonts w:ascii="黑体" w:eastAsia="黑体" w:hAnsi="黑体" w:cs="仿宋_GB2312" w:hint="eastAsia"/>
          <w:color w:val="auto"/>
          <w:kern w:val="0"/>
          <w:sz w:val="32"/>
          <w:szCs w:val="32"/>
          <w:highlight w:val="none"/>
          <w:lang w:eastAsia="zh-CN"/>
        </w:rPr>
        <w:t xml:space="preserve">2024年中央财政就业补助资金（就业见习补贴）</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项目单位：</w:t>
      </w:r>
      <w:r>
        <w:rPr>
          <w:rFonts w:ascii="黑体" w:eastAsia="黑体" w:hAnsi="黑体" w:cs="仿宋_GB2312" w:hint="eastAsia"/>
          <w:color w:val="auto"/>
          <w:kern w:val="0"/>
          <w:sz w:val="32"/>
          <w:szCs w:val="32"/>
          <w:highlight w:val="none"/>
          <w:lang w:eastAsia="zh-CN"/>
        </w:rPr>
        <w:t xml:space="preserve">阿图什市人力资源和社会保障局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主管部门：</w:t>
      </w:r>
      <w:r>
        <w:rPr>
          <w:rFonts w:ascii="黑体" w:eastAsia="黑体" w:hAnsi="黑体" w:cs="仿宋_GB2312" w:hint="eastAsia"/>
          <w:color w:val="auto"/>
          <w:kern w:val="0"/>
          <w:sz w:val="32"/>
          <w:szCs w:val="32"/>
          <w:highlight w:val="none"/>
          <w:lang w:eastAsia="zh-CN"/>
        </w:rPr>
        <w:t xml:space="preserve">阿图什市人力资源和社会保障局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10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2024年中央财政就业补助资金（就业见习补贴）</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就业是民生之本，关系到千家万户的生计和经济社会的稳定发展，安排就业补助资金是贯彻落实党中央就业优先战略部署的重要举措，体现了中央通过财政支出加力稳就业、促就业和扩就业的决心。为深入贯彻党中央、国务院决策部署，落实自治区党委、人民政府各项稳就业政策，应对就业形势的需要，促进就业公共服务体系建设，根据《关于提前下达2024年中央财政就业补助资金的通知》克财社〔2023〕62号文件实施本项目，通过实施本项目推进就业工作，有力保障就业目标任务完成、重点群体稳定，使得劳动者职业技能水平逐步提升。</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关于提前下达2024年中央财政就业补助资金的通知》克财社【2023】62号文件，下达资金235.23万元，用于多渠道促进就业创业；通过项目的实施推进就业工作，有力保障就业目标任务完成、重点群体稳定，使得劳动者职业技能水平逐步提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w:t>
      </w:r>
      <w:r>
        <w:rPr>
          <w:rFonts w:ascii="仿宋_GB2312" w:hAnsi="仿宋_GB2312" w:cs="仿宋_GB2312" w:hint="eastAsia"/>
          <w:bCs/>
          <w:color w:val="auto"/>
          <w:sz w:val="32"/>
          <w:szCs w:val="30"/>
          <w:highlight w:val="none"/>
          <w:lang w:eastAsia="zh-CN"/>
        </w:rPr>
        <w:t xml:space="preserve">阿图什市人力资源和社会保障局</w:t>
      </w:r>
      <w:r>
        <w:rPr>
          <w:rFonts w:ascii="仿宋_GB2312" w:hAnsi="仿宋_GB2312" w:cs="仿宋_GB2312" w:hint="eastAsia"/>
          <w:bCs/>
          <w:color w:val="auto"/>
          <w:sz w:val="32"/>
          <w:szCs w:val="30"/>
          <w:highlight w:val="none"/>
        </w:rPr>
        <w:t xml:space="preserve">,实施单位为</w:t>
      </w:r>
      <w:r>
        <w:rPr>
          <w:rFonts w:ascii="仿宋_GB2312" w:hAnsi="仿宋_GB2312" w:cs="仿宋_GB2312" w:hint="eastAsia"/>
          <w:bCs/>
          <w:color w:val="auto"/>
          <w:sz w:val="32"/>
          <w:szCs w:val="30"/>
          <w:highlight w:val="none"/>
          <w:lang w:eastAsia="zh-CN"/>
        </w:rPr>
        <w:t xml:space="preserve">阿图什市人力资源和社会保障局</w:t>
      </w:r>
      <w:r>
        <w:rPr>
          <w:rFonts w:ascii="仿宋_GB2312" w:hAnsi="仿宋_GB2312" w:cs="仿宋_GB2312" w:hint="eastAsia"/>
          <w:bCs/>
          <w:color w:val="auto"/>
          <w:sz w:val="32"/>
          <w:szCs w:val="30"/>
          <w:highlight w:val="none"/>
        </w:rPr>
        <w:t xml:space="preserve">，主要职责负责落实各项就业创业扶持政策，向社会公众宣传就业补助资金相关政策，提高政策知晓度，对申请就业补助资金的单位和个人进行资格审核，确保就业补助资金专款专用，按照规定的用途和标准使用资金，防止资金被挤占、挪用、截留等情况发生；对资金的使用流程进行规范，包括申请、审核、拨付等环节，保障资金使用的安全、高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本项目根据《关于提前下达2024年中央财政就业补助资金的通知》克财社〔2023〕62号文件</w:t>
      </w:r>
      <w:r>
        <w:rPr>
          <w:rFonts w:ascii="仿宋_GB2312" w:hAnsi="仿宋_GB2312" w:cs="仿宋_GB2312" w:hint="eastAsia"/>
          <w:bCs/>
          <w:color w:val="auto"/>
          <w:sz w:val="32"/>
          <w:szCs w:val="30"/>
          <w:highlight w:val="none"/>
          <w:lang w:val="en-US" w:eastAsia="zh-CN"/>
        </w:rPr>
        <w:t xml:space="preserve">实施</w:t>
      </w:r>
      <w:r>
        <w:rPr>
          <w:rFonts w:ascii="仿宋_GB2312" w:hAnsi="仿宋_GB2312" w:cs="仿宋_GB2312" w:hint="eastAsia"/>
          <w:bCs/>
          <w:color w:val="auto"/>
          <w:sz w:val="32"/>
          <w:szCs w:val="30"/>
          <w:highlight w:val="none"/>
        </w:rPr>
        <w:t xml:space="preserve">，</w:t>
      </w:r>
      <w:r>
        <w:rPr>
          <w:rFonts w:ascii="仿宋_GB2312" w:hAnsi="仿宋_GB2312" w:cs="仿宋_GB2312" w:hint="eastAsia"/>
          <w:bCs/>
          <w:color w:val="auto"/>
          <w:sz w:val="32"/>
          <w:szCs w:val="30"/>
          <w:highlight w:val="none"/>
          <w:lang w:val="en-US" w:eastAsia="zh-CN"/>
        </w:rPr>
        <w:t xml:space="preserve">项目</w:t>
      </w:r>
      <w:r>
        <w:rPr>
          <w:rFonts w:ascii="仿宋_GB2312" w:hAnsi="仿宋_GB2312" w:cs="仿宋_GB2312" w:hint="eastAsia"/>
          <w:bCs/>
          <w:color w:val="auto"/>
          <w:sz w:val="32"/>
          <w:szCs w:val="30"/>
          <w:highlight w:val="none"/>
        </w:rPr>
        <w:t xml:space="preserve">下达资金235.23万元，共计支出181.4274万元，用于多渠道促进就业创业；通过实施本项目推进就业工作，有力保障就业目标任务完成、重点群体稳定，使得劳动者职业技能水平逐步提升。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235.23万元</w:t>
      </w:r>
      <w:r>
        <w:rPr>
          <w:rStyle w:val="Strong"/>
          <w:rFonts w:ascii="仿宋_GB2312" w:hAnsi="仿宋_GB2312" w:cs="仿宋_GB2312" w:hint="eastAsia"/>
          <w:b w:val="0"/>
          <w:bCs w:val="0"/>
          <w:color w:val="auto"/>
          <w:spacing w:val="-4"/>
          <w:sz w:val="32"/>
          <w:szCs w:val="30"/>
          <w:highlight w:val="none"/>
        </w:rPr>
        <w:t xml:space="preserve">，资金来源为中央专项资金。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eastAsia="zh-CN"/>
        </w:rPr>
        <w:t xml:space="preserve">181.43万元</w:t>
      </w:r>
      <w:r>
        <w:rPr>
          <w:rStyle w:val="Strong"/>
          <w:rFonts w:ascii="仿宋_GB2312" w:hAnsi="仿宋_GB2312" w:cs="仿宋_GB2312" w:hint="eastAsia"/>
          <w:b w:val="0"/>
          <w:color w:val="auto"/>
          <w:spacing w:val="-4"/>
          <w:sz w:val="32"/>
          <w:szCs w:val="30"/>
          <w:highlight w:val="none"/>
        </w:rPr>
        <w:t xml:space="preserve">，资金执行率达到</w:t>
      </w:r>
      <w:r>
        <w:rPr>
          <w:rStyle w:val="Strong"/>
          <w:rFonts w:ascii="仿宋_GB2312" w:hAnsi="仿宋_GB2312" w:cs="仿宋_GB2312" w:hint="eastAsia"/>
          <w:b w:val="0"/>
          <w:color w:val="auto"/>
          <w:spacing w:val="-4"/>
          <w:sz w:val="32"/>
          <w:szCs w:val="30"/>
          <w:highlight w:val="none"/>
          <w:lang w:val="en-US" w:eastAsia="zh-CN"/>
        </w:rPr>
        <w:t xml:space="preserve">77.10%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int="eastAsia"/>
          <w:b w:val="0"/>
          <w:color w:val="auto"/>
          <w:spacing w:val="-4"/>
          <w:sz w:val="32"/>
          <w:highlight w:val="none"/>
          <w:lang w:eastAsia="zh-CN"/>
        </w:rPr>
      </w:pPr>
      <w:r>
        <w:rPr>
          <w:rStyle w:val="Strong"/>
          <w:rFonts w:ascii="仿宋_GB2312" w:hint="eastAsia"/>
          <w:b w:val="0"/>
          <w:color w:val="auto"/>
          <w:spacing w:val="-4"/>
          <w:sz w:val="32"/>
          <w:highlight w:val="none"/>
          <w:lang w:val="en-US" w:eastAsia="zh-CN"/>
        </w:rPr>
        <w:t xml:space="preserve">对</w:t>
      </w:r>
      <w:r>
        <w:rPr>
          <w:rStyle w:val="Strong"/>
          <w:rFonts w:ascii="仿宋_GB2312" w:hint="eastAsia"/>
          <w:b w:val="0"/>
          <w:color w:val="auto"/>
          <w:spacing w:val="-4"/>
          <w:sz w:val="32"/>
          <w:highlight w:val="none"/>
        </w:rPr>
        <w:t xml:space="preserve">符合条件的就业人员</w:t>
      </w:r>
      <w:r>
        <w:rPr>
          <w:rStyle w:val="Strong"/>
          <w:rFonts w:ascii="仿宋_GB2312" w:hint="eastAsia"/>
          <w:b w:val="0"/>
          <w:color w:val="auto"/>
          <w:spacing w:val="-4"/>
          <w:sz w:val="32"/>
          <w:highlight w:val="none"/>
          <w:lang w:val="en-US" w:eastAsia="zh-CN"/>
        </w:rPr>
        <w:t xml:space="preserve">发放</w:t>
      </w:r>
      <w:r>
        <w:rPr>
          <w:rStyle w:val="Strong"/>
          <w:rFonts w:ascii="仿宋_GB2312" w:hint="eastAsia"/>
          <w:b w:val="0"/>
          <w:color w:val="auto"/>
          <w:spacing w:val="-4"/>
          <w:sz w:val="32"/>
          <w:highlight w:val="none"/>
        </w:rPr>
        <w:t xml:space="preserve">补助235.23万元</w:t>
      </w:r>
      <w:r>
        <w:rPr>
          <w:rStyle w:val="Strong"/>
          <w:rFonts w:ascii="仿宋_GB2312" w:hint="eastAsia"/>
          <w:b w:val="0"/>
          <w:color w:val="auto"/>
          <w:spacing w:val="-4"/>
          <w:sz w:val="32"/>
          <w:highlight w:val="none"/>
          <w:lang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年度总体目标为：根据《关于提前下达2024年中央财政就业补助资金的通知》克财社【2023】62号文件，下达资金235.23万元，用于多渠道促进就业创业；通过项目的实施推进就业工作，有力保障就业目标任务完成、重点群体稳定，使得劳动者职业技能水平逐步提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eastAsia="仿宋_GB2312" w:hAnsi="仿宋" w:cs="宋体" w:hint="eastAsia"/>
          <w:color w:val="auto"/>
          <w:sz w:val="32"/>
          <w:szCs w:val="32"/>
          <w:highlight w:val="none"/>
          <w:lang w:eastAsia="zh-CN"/>
        </w:rPr>
      </w:pPr>
      <w:r>
        <w:rPr>
          <w:rFonts w:ascii="仿宋_GB2312" w:hAnsi="仿宋_GB2312" w:cs="仿宋_GB2312" w:hint="eastAsia"/>
          <w:color w:val="auto"/>
          <w:sz w:val="32"/>
          <w:highlight w:val="none"/>
        </w:rPr>
        <w:t xml:space="preserve">阶段性目标</w:t>
      </w:r>
      <w:r>
        <w:rPr>
          <w:rFonts w:ascii="仿宋_GB2312" w:hAnsi="仿宋_GB2312" w:cs="仿宋_GB2312" w:hint="eastAsia"/>
          <w:color w:val="auto"/>
          <w:sz w:val="32"/>
          <w:highlight w:val="none"/>
          <w:lang w:eastAsia="zh-CN"/>
        </w:rPr>
        <w:t xml:space="preserve">：根据《关于提前下达2024年中央财政就业补助资金的通知》克财社【2023】62号文件，下达资金235.23万元，用于多渠道促进就业创业；通过项目的实施推进就业工作，有力保障就业目标任务完成、重点群体稳定，使得劳动者职业技能水平逐步提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2024年中央财政就业补助资金（就业见习补贴）</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_GB2312" w:cs="仿宋_GB2312" w:hint="eastAsia"/>
          <w:b/>
          <w:color w:val="auto"/>
          <w:sz w:val="32"/>
          <w:highlight w:val="none"/>
          <w:lang w:eastAsia="zh-CN"/>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中央财政就业补助资金（就业见习补贴）的深入调研基础上，按照《项目支出绩效评价管理办法》（财预〔2021〕10号）对于指标体系的要求和规范，建立一套适合评价2024年中央财政就业补助资金（就业见习补贴）的指标体系，从项目决策、项目过程、项目产出和项目绩效四个维度全面考察2024年中央财政就业补助资金（就业见习补贴）资金的效益，并重点对于项目的产出和绩效进行总体分析，以达到通过指标体系的科学评价反思管理及决策问题的目标。（见附件1）</w:t>
      </w:r>
    </w:p>
    <w:p>
      <w:pPr>
        <w:numPr>
          <w:ilvl w:val="0"/>
          <w:numId w:val="0"/>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eastAsia="仿宋_GB2312" w:hAnsi="仿宋" w:hint="default"/>
          <w:b/>
          <w:bCs/>
          <w:color w:val="auto"/>
          <w:kern w:val="2"/>
          <w:sz w:val="32"/>
          <w:szCs w:val="32"/>
          <w:highlight w:val="none"/>
          <w:lang w:val="en-US" w:eastAsia="zh-CN" w:bidi="ar-SA"/>
        </w:rPr>
        <w:t xml:space="preserve">3．</w:t>
      </w: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0"/>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default"/>
          <w:b/>
          <w:bCs/>
          <w:color w:val="auto"/>
          <w:kern w:val="2"/>
          <w:sz w:val="32"/>
          <w:szCs w:val="32"/>
          <w:highlight w:val="none"/>
          <w:lang w:val="en-US" w:eastAsia="zh-CN" w:bidi="ar-SA"/>
        </w:rPr>
        <w:t xml:space="preserve">4．</w:t>
      </w: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hAnsi="仿宋_GB2312" w:cs="仿宋_GB2312" w:hint="eastAsia"/>
          <w:color w:val="auto"/>
          <w:sz w:val="32"/>
          <w:szCs w:val="24"/>
          <w:highlight w:val="none"/>
          <w:lang w:val="en-US" w:eastAsia="zh-CN" w:bidi="ar-SA"/>
        </w:rPr>
        <w:t xml:space="preserve">2024年中央财政就业补助资金（就业见习补贴）</w:t>
      </w:r>
      <w:r>
        <w:rPr>
          <w:rFonts w:ascii="仿宋_GB2312" w:eastAsia="仿宋_GB2312" w:hAnsi="仿宋_GB2312" w:cs="仿宋_GB2312" w:hint="eastAsia"/>
          <w:color w:val="auto"/>
          <w:sz w:val="32"/>
          <w:szCs w:val="24"/>
          <w:highlight w:val="none"/>
          <w:lang w:val="en-US" w:eastAsia="zh-CN" w:bidi="ar-SA"/>
        </w:rPr>
        <w:t xml:space="preserve">属于延续项目，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计划标准、行业标准、历史标准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肖州化</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蒋清霞</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宋娜</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中央财政就业补助资金（就业见习补贴）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组织管理、产出与效益效果。在此基础上，以相关的项目数据为基础，综合运用不同的评价方法，结合评价标准和评分规则，2024年中央财政就业补助资金（就业见习补贴）综合得分为97.52分，</w:t>
      </w:r>
      <w:r>
        <w:rPr>
          <w:rFonts w:ascii="仿宋_GB2312" w:eastAsia="仿宋_GB2312" w:hAnsi="Cambria" w:hint="eastAsia"/>
          <w:color w:val="auto"/>
          <w:sz w:val="32"/>
          <w:szCs w:val="32"/>
          <w:highlight w:val="none"/>
        </w:rPr>
        <w:t xml:space="preserve">评价结果为优。</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2024年中央财政就业补助资金（就业见习补贴）评价得分情况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15.85</w:t>
            </w:r>
          </w:p>
        </w:tc>
        <w:tc>
          <w:tcPr>
            <w:tcW w:w="3866" w:type="dxa"/>
            <w:tcBorders>
              <w:top w:val="single" w:sz="4" w:space="0" w:color="auto"/>
              <w:left w:val="single" w:sz="4" w:space="0" w:color="auto"/>
              <w:right w:val="single" w:sz="4" w:space="0" w:color="auto"/>
            </w:tcBorders>
            <w:noWrap w:val="0"/>
            <w:vAlign w:val="bottom"/>
          </w:tcPr>
          <w:p>
            <w:pPr>
              <w:pStyle w:val="Other|1"/>
              <w:spacing w:line="560" w:lineRule="exact"/>
              <w:ind w:firstLine="0"/>
              <w:jc w:val="left"/>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项目预算执行率77.10%。</w:t>
            </w: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28.66</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未完成质量指标数量1个</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hAnsi="仿宋_GB2312" w:cs="仿宋_GB2312" w:hint="eastAsia"/>
                <w:color w:val="auto"/>
                <w:sz w:val="32"/>
                <w:szCs w:val="32"/>
                <w:highlight w:val="none"/>
                <w:lang w:eastAsia="zh-CN"/>
              </w:rPr>
              <w:t xml:space="preserve">97.52</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2024年中央财政就业补助资金（就业见习补贴）</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本项目共计支出181.4274万元，用于多渠道促进就业创业；通过实施本项目推进就业工作，有力保障就业目标任务完成、重点群体稳定，使得劳动者职业技能水平逐步提升。</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val="en-US" w:eastAsia="zh-CN" w:bidi="ar-SA"/>
        </w:rPr>
        <w:t xml:space="preserve">2024年中央财政就业补助资金（就业见习补贴）</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eastAsia="zh-CN"/>
        </w:rPr>
        <w:t xml:space="preserve">181.43万元</w:t>
      </w:r>
      <w:r>
        <w:rPr>
          <w:rFonts w:ascii="仿宋_GB2312" w:hAnsi="仿宋_GB2312" w:cs="仿宋_GB2312" w:hint="eastAsia"/>
          <w:color w:val="auto"/>
          <w:sz w:val="32"/>
          <w:szCs w:val="32"/>
          <w:highlight w:val="none"/>
        </w:rPr>
        <w:t xml:space="preserve">，评价得分值</w:t>
      </w:r>
      <w:r>
        <w:rPr>
          <w:rFonts w:ascii="仿宋_GB2312" w:hAnsi="仿宋_GB2312" w:cs="仿宋_GB2312" w:hint="eastAsia"/>
          <w:color w:val="auto"/>
          <w:sz w:val="32"/>
          <w:szCs w:val="32"/>
          <w:highlight w:val="none"/>
          <w:lang w:eastAsia="zh-CN"/>
        </w:rPr>
        <w:t xml:space="preserve">97.52</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lang w:eastAsia="zh-CN"/>
        </w:rPr>
        <w:t xml:space="preserve">中央财政就业补助资金（就业见习补贴）</w:t>
      </w:r>
      <w:r>
        <w:rPr>
          <w:rFonts w:ascii="仿宋_GB2312" w:hAnsi="仿宋_GB2312" w:cs="仿宋_GB2312" w:hint="eastAsia"/>
          <w:color w:val="auto"/>
          <w:sz w:val="32"/>
          <w:szCs w:val="32"/>
          <w:highlight w:val="none"/>
        </w:rPr>
        <w:t xml:space="preserve">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2024年中央财政就业补助资金（就业见习补贴）</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2024年中央财政就业补助资金（就业见习补贴）</w:t>
      </w:r>
      <w:r>
        <w:rPr>
          <w:rFonts w:ascii="仿宋_GB2312" w:hAnsi="仿宋_GB2312" w:cs="仿宋_GB2312" w:hint="eastAsia"/>
          <w:color w:val="auto"/>
          <w:sz w:val="32"/>
          <w:szCs w:val="32"/>
          <w:highlight w:val="none"/>
        </w:rPr>
        <w:t xml:space="preserve">组织形式，明确了该项目经费的开支范围为</w:t>
      </w:r>
      <w:r>
        <w:rPr>
          <w:rStyle w:val="Strong"/>
          <w:rFonts w:ascii="仿宋_GB2312" w:hint="eastAsia"/>
          <w:b w:val="0"/>
          <w:color w:val="auto"/>
          <w:spacing w:val="-4"/>
          <w:sz w:val="32"/>
          <w:highlight w:val="none"/>
          <w:lang w:val="en-US" w:eastAsia="zh-CN"/>
        </w:rPr>
        <w:t xml:space="preserve">对</w:t>
      </w:r>
      <w:r>
        <w:rPr>
          <w:rStyle w:val="Strong"/>
          <w:rFonts w:ascii="仿宋_GB2312" w:hint="eastAsia"/>
          <w:b w:val="0"/>
          <w:color w:val="auto"/>
          <w:spacing w:val="-4"/>
          <w:sz w:val="32"/>
          <w:highlight w:val="none"/>
        </w:rPr>
        <w:t xml:space="preserve">符合条件的就业人员</w:t>
      </w:r>
      <w:r>
        <w:rPr>
          <w:rStyle w:val="Strong"/>
          <w:rFonts w:ascii="仿宋_GB2312" w:hint="eastAsia"/>
          <w:b w:val="0"/>
          <w:color w:val="auto"/>
          <w:spacing w:val="-4"/>
          <w:sz w:val="32"/>
          <w:highlight w:val="none"/>
          <w:lang w:val="en-US" w:eastAsia="zh-CN"/>
        </w:rPr>
        <w:t xml:space="preserve">发放</w:t>
      </w:r>
      <w:r>
        <w:rPr>
          <w:rStyle w:val="Strong"/>
          <w:rFonts w:ascii="仿宋_GB2312" w:hint="eastAsia"/>
          <w:b w:val="0"/>
          <w:color w:val="auto"/>
          <w:spacing w:val="-4"/>
          <w:sz w:val="32"/>
          <w:highlight w:val="none"/>
        </w:rPr>
        <w:t xml:space="preserve">补助235.23万元</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（4）依照财政资金管理制度，按照不定期检查与项目周期检查相结合的方式，对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资金在分配使用过程中的违纪违规现象的发生，确保</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2024年中央财政就业补助资金（就业见习补贴）</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数量指标为发放就业补助覆盖率，预期指标值为大于等于95%，实际完成值为95%，指标达到预期目标。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质量指标为符合条件的就业人员补助资金足额发放率，预期指标值为等于100%，实际完成值为100%，指标达到预期目标。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质量指标为就业补助资金到位率，预期指标值为等于100%，实际完成值为100%，指标达到预期目标。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质量指标为就业补助资金发放准确率，预期指标值为等于100%，实际完成值为77.10%，指标未达到预期目标。原因：根据实际情况进行支出，剩余资金结转至2025年支出；措施：今后做好项目计划，减少偏差。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时效指标为符合条件的就业人员补助资金按时发放率，预期指标值为等于100%，实际完成值为100%，指标达到预期目标。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b/>
          <w:color w:val="auto"/>
          <w:sz w:val="32"/>
          <w:szCs w:val="32"/>
          <w:highlight w:val="none"/>
        </w:rPr>
      </w:pPr>
      <w:r>
        <w:rPr>
          <w:rFonts w:ascii="仿宋_GB2312" w:hint="eastAsia"/>
          <w:b/>
          <w:bCs/>
          <w:color w:val="auto"/>
          <w:kern w:val="2"/>
          <w:sz w:val="32"/>
          <w:szCs w:val="32"/>
          <w:highlight w:val="none"/>
          <w:lang w:val="en-US" w:eastAsia="zh-CN" w:bidi="ar-SA"/>
        </w:rPr>
        <w:t xml:space="preserve">4</w:t>
      </w:r>
      <w:r>
        <w:rPr>
          <w:rFonts w:ascii="仿宋_GB2312" w:eastAsia="仿宋_GB2312" w:hint="default"/>
          <w:b/>
          <w:bCs/>
          <w:color w:val="auto"/>
          <w:kern w:val="2"/>
          <w:sz w:val="32"/>
          <w:szCs w:val="32"/>
          <w:highlight w:val="none"/>
          <w:lang w:val="en-US" w:eastAsia="zh-CN" w:bidi="ar-SA"/>
        </w:rPr>
        <w:t xml:space="preserve">．</w:t>
      </w:r>
      <w:r>
        <w:rPr>
          <w:rFonts w:ascii="仿宋_GB2312" w:hint="eastAsia"/>
          <w:b/>
          <w:color w:val="auto"/>
          <w:sz w:val="32"/>
          <w:szCs w:val="32"/>
          <w:highlight w:val="none"/>
        </w:rPr>
        <w:t xml:space="preserve">成本指标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lang w:val="en-US" w:eastAsia="zh-CN"/>
        </w:rPr>
      </w:pPr>
      <w:r>
        <w:rPr>
          <w:rFonts w:ascii="仿宋_GB2312" w:hint="eastAsia"/>
          <w:color w:val="auto"/>
          <w:sz w:val="32"/>
          <w:szCs w:val="32"/>
          <w:highlight w:val="none"/>
          <w:lang w:val="en-US" w:eastAsia="zh-CN"/>
        </w:rPr>
        <w:t xml:space="preserve">无。</w:t>
      </w:r>
    </w:p>
    <w:p>
      <w:pPr>
        <w:keepNext w:val="0"/>
        <w:keepLines w:val="0"/>
        <w:pageBreakBefore w:val="0"/>
        <w:widowControl w:val="0"/>
        <w:numPr>
          <w:ilvl w:val="0"/>
          <w:numId w:val="3"/>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楷体" w:eastAsia="楷体" w:hAnsi="楷体" w:cs="宋体" w:hint="eastAsia"/>
          <w:b/>
          <w:bCs w:val="0"/>
          <w:color w:val="auto"/>
          <w:sz w:val="32"/>
          <w:szCs w:val="32"/>
          <w:highlight w:val="none"/>
        </w:rPr>
      </w:pPr>
      <w:r>
        <w:rPr>
          <w:rFonts w:ascii="楷体" w:eastAsia="楷体" w:hAnsi="楷体" w:cs="宋体" w:hint="eastAsia"/>
          <w:b/>
          <w:bCs w:val="0"/>
          <w:color w:val="auto"/>
          <w:sz w:val="32"/>
          <w:szCs w:val="32"/>
          <w:highlight w:val="none"/>
        </w:rPr>
        <w:t xml:space="preserve">项目效益情况</w:t>
      </w:r>
    </w:p>
    <w:p>
      <w:pPr>
        <w:keepNext w:val="0"/>
        <w:keepLines w:val="0"/>
        <w:pageBreakBefore w:val="0"/>
        <w:widowControl w:val="0"/>
        <w:numPr>
          <w:ilvl w:val="0"/>
          <w:numId w:val="5"/>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经济效益指标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eastAsia="仿宋_GB2312" w:hAnsi="仿宋" w:cs="宋体" w:hint="eastAsia"/>
          <w:bCs/>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ascii="仿宋_GB2312" w:hAnsi="仿宋" w:cs="宋体" w:hint="eastAsia"/>
          <w:bCs/>
          <w:color w:val="auto"/>
          <w:sz w:val="32"/>
          <w:szCs w:val="32"/>
          <w:highlight w:val="none"/>
        </w:rPr>
        <w:t xml:space="preserve">社会效益指标为促进社会就业、维护社会稳定，预期指标值为有效促进，实际完成值为有效促进，指标达到预期目标。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default"/>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4．满意度指标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满意度指标为受益人员满意度，预期指标值为大于等于95%，</w:t>
      </w:r>
      <w:r>
        <w:rPr>
          <w:rFonts w:ascii="仿宋_GB2312" w:hAnsi="仿宋" w:cs="宋体" w:hint="eastAsia"/>
          <w:bCs/>
          <w:color w:val="auto"/>
          <w:sz w:val="32"/>
          <w:szCs w:val="32"/>
          <w:highlight w:val="none"/>
        </w:rPr>
        <w:t xml:space="preserve">经问卷调查，</w:t>
      </w:r>
      <w:r>
        <w:rPr>
          <w:rFonts w:ascii="仿宋_GB2312" w:hAnsi="仿宋" w:cs="宋体" w:hint="eastAsia"/>
          <w:bCs/>
          <w:color w:val="auto"/>
          <w:sz w:val="32"/>
          <w:szCs w:val="32"/>
          <w:highlight w:val="none"/>
        </w:rPr>
        <w:t xml:space="preserve">实际完成值为95%，指标达到预期目标。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rPr>
      </w:pPr>
      <w:r>
        <w:rPr>
          <w:rFonts w:hint="eastAsia"/>
          <w:color w:val="auto"/>
          <w:sz w:val="32"/>
          <w:highlight w:val="none"/>
        </w:rPr>
        <w:t xml:space="preserve">本项目全年预算数</w:t>
      </w:r>
      <w:r>
        <w:rPr>
          <w:rFonts w:hint="eastAsia"/>
          <w:color w:val="auto"/>
          <w:sz w:val="32"/>
          <w:highlight w:val="none"/>
          <w:lang w:eastAsia="zh-CN"/>
        </w:rPr>
        <w:t xml:space="preserve">235.23万元</w:t>
      </w:r>
      <w:r>
        <w:rPr>
          <w:rFonts w:hint="eastAsia"/>
          <w:color w:val="auto"/>
          <w:sz w:val="32"/>
          <w:highlight w:val="none"/>
        </w:rPr>
        <w:t xml:space="preserve">，执行数</w:t>
      </w:r>
      <w:r>
        <w:rPr>
          <w:rFonts w:hint="eastAsia"/>
          <w:color w:val="auto"/>
          <w:sz w:val="32"/>
          <w:highlight w:val="none"/>
          <w:lang w:eastAsia="zh-CN"/>
        </w:rPr>
        <w:t xml:space="preserve">181.43万元</w:t>
      </w:r>
      <w:r>
        <w:rPr>
          <w:rFonts w:hint="eastAsia"/>
          <w:color w:val="auto"/>
          <w:sz w:val="32"/>
          <w:highlight w:val="none"/>
        </w:rPr>
        <w:t xml:space="preserve">，执行率</w:t>
      </w:r>
      <w:r>
        <w:rPr>
          <w:rFonts w:hint="eastAsia"/>
          <w:color w:val="auto"/>
          <w:sz w:val="32"/>
          <w:highlight w:val="none"/>
          <w:lang w:eastAsia="zh-CN"/>
        </w:rPr>
        <w:t xml:space="preserve">77.10%</w:t>
      </w:r>
      <w:r>
        <w:rPr>
          <w:rFonts w:hint="eastAsia"/>
          <w:color w:val="auto"/>
          <w:sz w:val="32"/>
          <w:highlight w:val="none"/>
        </w:rPr>
        <w:t xml:space="preserve">，绩效指标完成率</w:t>
      </w:r>
      <w:r>
        <w:rPr>
          <w:rFonts w:hint="eastAsia"/>
          <w:color w:val="auto"/>
          <w:sz w:val="32"/>
          <w:highlight w:val="none"/>
          <w:lang w:val="en-US" w:eastAsia="zh-CN"/>
        </w:rPr>
        <w:t xml:space="preserve">96.73%</w:t>
      </w:r>
      <w:r>
        <w:rPr>
          <w:rFonts w:hint="eastAsia"/>
          <w:color w:val="auto"/>
          <w:sz w:val="32"/>
          <w:highlight w:val="none"/>
        </w:rPr>
        <w:t xml:space="preserve">，偏差率</w:t>
      </w:r>
      <w:r>
        <w:rPr>
          <w:rFonts w:hint="eastAsia"/>
          <w:color w:val="auto"/>
          <w:sz w:val="32"/>
          <w:highlight w:val="none"/>
          <w:lang w:val="en-US" w:eastAsia="zh-CN"/>
        </w:rPr>
        <w:t xml:space="preserve">19.63%</w:t>
      </w:r>
      <w:r>
        <w:rPr>
          <w:rFonts w:hint="eastAsia"/>
          <w:color w:val="auto"/>
          <w:sz w:val="32"/>
          <w:highlight w:val="none"/>
        </w:rPr>
        <w:t xml:space="preserve">。偏差原因：</w:t>
      </w:r>
      <w:r>
        <w:rPr>
          <w:rFonts w:hint="eastAsia"/>
          <w:color w:val="auto"/>
          <w:sz w:val="32"/>
          <w:highlight w:val="none"/>
          <w:lang w:val="en-US" w:eastAsia="zh-CN"/>
        </w:rPr>
        <w:t xml:space="preserve">根据实际情况进行支出，剩余资金结转至2025年支出</w:t>
      </w:r>
      <w:r>
        <w:rPr>
          <w:rFonts w:hint="eastAsia"/>
          <w:color w:val="auto"/>
          <w:sz w:val="32"/>
          <w:highlight w:val="none"/>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color w:val="auto"/>
          <w:sz w:val="36"/>
          <w:szCs w:val="32"/>
          <w:highlight w:val="none"/>
        </w:rPr>
      </w:pPr>
      <w:r>
        <w:rPr>
          <w:rFonts w:hint="eastAsia"/>
          <w:color w:val="auto"/>
          <w:sz w:val="32"/>
          <w:highlight w:val="none"/>
        </w:rPr>
        <w:t xml:space="preserve">质量指标</w:t>
      </w:r>
      <w:r>
        <w:rPr>
          <w:rFonts w:hint="eastAsia"/>
          <w:color w:val="auto"/>
          <w:sz w:val="32"/>
          <w:highlight w:val="none"/>
          <w:lang w:eastAsia="zh-CN"/>
        </w:rPr>
        <w:t xml:space="preserve">“</w:t>
      </w:r>
      <w:r>
        <w:rPr>
          <w:rFonts w:hint="eastAsia"/>
          <w:color w:val="auto"/>
          <w:sz w:val="32"/>
          <w:highlight w:val="none"/>
        </w:rPr>
        <w:t xml:space="preserve">就业补助资金发放准确率</w:t>
      </w:r>
      <w:r>
        <w:rPr>
          <w:rFonts w:hint="eastAsia"/>
          <w:color w:val="auto"/>
          <w:sz w:val="32"/>
          <w:highlight w:val="none"/>
          <w:lang w:eastAsia="zh-CN"/>
        </w:rPr>
        <w:t xml:space="preserve">”</w:t>
      </w:r>
      <w:r>
        <w:rPr>
          <w:rFonts w:hint="eastAsia"/>
          <w:color w:val="auto"/>
          <w:sz w:val="32"/>
          <w:highlight w:val="none"/>
        </w:rPr>
        <w:t xml:space="preserve">指标未达到预期目标</w:t>
      </w:r>
      <w:r>
        <w:rPr>
          <w:rFonts w:hint="eastAsia"/>
          <w:color w:val="auto"/>
          <w:sz w:val="32"/>
          <w:highlight w:val="none"/>
          <w:lang w:val="en-US" w:eastAsia="zh-CN"/>
        </w:rPr>
        <w:t xml:space="preserve">的</w:t>
      </w:r>
      <w:r>
        <w:rPr>
          <w:rFonts w:hint="eastAsia"/>
          <w:color w:val="auto"/>
          <w:sz w:val="32"/>
          <w:highlight w:val="none"/>
        </w:rPr>
        <w:t xml:space="preserve">原因</w:t>
      </w:r>
      <w:r>
        <w:rPr>
          <w:rFonts w:hint="eastAsia"/>
          <w:color w:val="auto"/>
          <w:sz w:val="32"/>
          <w:highlight w:val="none"/>
          <w:lang w:val="en-US" w:eastAsia="zh-CN"/>
        </w:rPr>
        <w:t xml:space="preserve">是</w:t>
      </w:r>
      <w:r>
        <w:rPr>
          <w:rFonts w:hint="eastAsia"/>
          <w:color w:val="auto"/>
          <w:sz w:val="32"/>
          <w:highlight w:val="none"/>
        </w:rPr>
        <w:t xml:space="preserve">：根据实际情况进行支出，剩余资金结转至2025年支出；</w:t>
      </w:r>
      <w:r>
        <w:rPr>
          <w:rFonts w:hint="eastAsia"/>
          <w:color w:val="auto"/>
          <w:sz w:val="32"/>
          <w:highlight w:val="none"/>
          <w:lang w:val="en-US" w:eastAsia="zh-CN"/>
        </w:rPr>
        <w:t xml:space="preserve">下一步</w:t>
      </w:r>
      <w:r>
        <w:rPr>
          <w:rFonts w:hint="eastAsia"/>
          <w:color w:val="auto"/>
          <w:sz w:val="32"/>
          <w:highlight w:val="none"/>
        </w:rPr>
        <w:t xml:space="preserve">措施</w:t>
      </w:r>
      <w:r>
        <w:rPr>
          <w:rFonts w:hint="eastAsia"/>
          <w:color w:val="auto"/>
          <w:sz w:val="32"/>
          <w:highlight w:val="none"/>
          <w:lang w:val="en-US" w:eastAsia="zh-CN"/>
        </w:rPr>
        <w:t xml:space="preserve">为</w:t>
      </w:r>
      <w:r>
        <w:rPr>
          <w:rFonts w:hint="eastAsia"/>
          <w:color w:val="auto"/>
          <w:sz w:val="32"/>
          <w:highlight w:val="none"/>
        </w:rPr>
        <w:t xml:space="preserve">：今后</w:t>
      </w:r>
      <w:r>
        <w:rPr>
          <w:rFonts w:hint="eastAsia"/>
          <w:color w:val="auto"/>
          <w:sz w:val="32"/>
          <w:highlight w:val="none"/>
          <w:lang w:val="en-US" w:eastAsia="zh-CN"/>
        </w:rPr>
        <w:t xml:space="preserve">将</w:t>
      </w:r>
      <w:r>
        <w:rPr>
          <w:rFonts w:hint="eastAsia"/>
          <w:color w:val="auto"/>
          <w:sz w:val="32"/>
          <w:highlight w:val="none"/>
        </w:rPr>
        <w:t xml:space="preserve">做好项目计划，减少偏差。</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开展进度的跟踪，确保项目绩效目标的完成。规范程序，严格把关。进一步完善项目申报、审核、公示、审批等程序，做好项目信息公开，公开内容要及时、完整、真实，确保项目公平、公开、公正。</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 xml:space="preserve">无。</w:t>
      </w:r>
    </w:p>
    <w:p>
      <w:pPr>
        <w:pStyle w:val="Heading3"/>
        <w:rPr>
          <w:rFonts w:hint="eastAsia"/>
          <w:color w:val="auto"/>
          <w:highlight w:val="none"/>
        </w:rPr>
      </w:pP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3.86</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5.66</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noWrap w:val="0"/>
            <w:vAlign w:val="center"/>
          </w:tcPr>
          <w:p>
            <w:pPr>
              <w:widowControl/>
              <w:spacing w:line="400" w:lineRule="exact"/>
              <w:jc w:val="center"/>
              <w:rPr>
                <w:rFonts w:ascii="仿宋_GB2312" w:eastAsia="仿宋_GB2312" w:hAnsi="仿宋_GB2312" w:cs="仿宋_GB2312" w:hint="eastAsia"/>
                <w:color w:val="auto"/>
                <w:kern w:val="0"/>
                <w:sz w:val="24"/>
                <w:highlight w:val="none"/>
                <w:lang w:eastAsia="zh-CN"/>
              </w:rPr>
            </w:pPr>
            <w:r>
              <w:rPr>
                <w:rFonts w:ascii="仿宋_GB2312" w:hAnsi="仿宋_GB2312" w:cs="仿宋_GB2312" w:hint="eastAsia"/>
                <w:color w:val="auto"/>
                <w:kern w:val="0"/>
                <w:sz w:val="24"/>
                <w:highlight w:val="none"/>
                <w:lang w:eastAsia="zh-CN"/>
              </w:rPr>
              <w:t xml:space="preserve">97.52</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4"/>
      <w:numFmt w:val="chineseCounting"/>
      <w:suff w:val="nothing"/>
      <w:lvlText w:val="（%1）"/>
      <w:lvlJc w:val="left"/>
      <w:rPr>
        <w:rFonts w:hint="eastAsia"/>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abstractNum w:abstractNumId="4">
    <w:multiLevelType w:val="singleLevel"/>
    <w:lvl w:ilvl="0">
      <w:start w:val="1"/>
      <w:numFmt w:val="decimal"/>
      <w:suff w:val="nothing"/>
      <w:lvlText w:val="%1．"/>
      <w:lvlJc w:val="lef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0A9514AFD43A44299E93B6E8128165B6_13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9</TotalTime>
  <Pages>19</Pages>
  <Words>7217</Words>
  <Characters>7527</Characters>
  <Application>WPS Office_12.1.0.15120_F1E327BC-269C-435d-A152-05C5408002CA</Application>
  <DocSecurity>0</DocSecurity>
  <Lines>56</Lines>
  <Paragraphs>15</Paragraphs>
  <Company>P R C</Company>
  <CharactersWithSpaces>7529</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2025-09-05T07:54:48Z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0A9514AFD43A44299E93B6E8128165B6_13</vt:lpwstr>
  </property>
  <property fmtid="{D5CDD505-2E9C-101B-9397-08002B2CF9AE}" pid="4" name="KSOTemplateDocerSaveRecord">
    <vt:lpwstr>eyJoZGlkIjoiNDI0NDJkOGYwMTkzMjYxMzMxMmY2Njg1ZjNkYzk2MzkiLCJ1c2VySWQiOiIzMzAyMjM5MTcifQ_x003D__x003D_</vt:lpwstr>
  </property>
</Properties>
</file>