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lang w:eastAsia="zh-CN"/>
        </w:rPr>
        <w:t xml:space="preserve">2024年中央财政就业补助资金项目</w:t>
      </w: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w:t>
      </w:r>
      <w:r>
        <w:rPr>
          <w:rFonts w:ascii="方正小标宋_GBK" w:eastAsia="方正小标宋_GBK" w:hAnsi="黑体" w:cs="仿宋_GB2312" w:hint="eastAsia"/>
          <w:bCs/>
          <w:color w:val="auto"/>
          <w:sz w:val="44"/>
          <w:szCs w:val="44"/>
          <w:highlight w:val="none"/>
          <w:lang w:eastAsia="zh-CN"/>
        </w:rPr>
        <w:t xml:space="preserve">202</w:t>
      </w:r>
      <w:r>
        <w:rPr>
          <w:rFonts w:ascii="方正小标宋_GBK" w:eastAsia="方正小标宋_GBK" w:hAnsi="黑体" w:cs="仿宋_GB2312" w:hint="eastAsia"/>
          <w:bCs/>
          <w:color w:val="auto"/>
          <w:sz w:val="44"/>
          <w:szCs w:val="44"/>
          <w:highlight w:val="none"/>
          <w:lang w:val="en-US" w:eastAsia="zh-CN"/>
        </w:rPr>
        <w:t xml:space="preserve">4</w:t>
      </w:r>
      <w:r>
        <w:rPr>
          <w:rFonts w:ascii="方正小标宋_GBK" w:eastAsia="方正小标宋_GBK" w:hAnsi="黑体" w:cs="仿宋_GB2312" w:hint="eastAsia"/>
          <w:bCs/>
          <w:color w:val="auto"/>
          <w:sz w:val="44"/>
          <w:szCs w:val="44"/>
          <w:highlight w:val="none"/>
        </w:rPr>
        <w:t xml:space="preserve">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项目名称：</w:t>
      </w:r>
      <w:r>
        <w:rPr>
          <w:rFonts w:ascii="黑体" w:eastAsia="黑体" w:hAnsi="黑体" w:cs="仿宋_GB2312" w:hint="eastAsia"/>
          <w:color w:val="auto"/>
          <w:kern w:val="0"/>
          <w:sz w:val="32"/>
          <w:szCs w:val="32"/>
          <w:highlight w:val="none"/>
          <w:lang w:eastAsia="zh-CN"/>
        </w:rPr>
        <w:t xml:space="preserve">2024年中央财政就业补助资金项目</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项目单位：</w:t>
      </w:r>
      <w:r>
        <w:rPr>
          <w:rFonts w:ascii="黑体" w:eastAsia="黑体" w:hAnsi="黑体" w:cs="仿宋_GB2312" w:hint="eastAsia"/>
          <w:color w:val="auto"/>
          <w:kern w:val="0"/>
          <w:sz w:val="32"/>
          <w:szCs w:val="32"/>
          <w:highlight w:val="none"/>
          <w:lang w:eastAsia="zh-CN"/>
        </w:rPr>
        <w:t xml:space="preserve">阿图什市人力资源和社会保障局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主管部门：</w:t>
      </w:r>
      <w:r>
        <w:rPr>
          <w:rFonts w:ascii="黑体" w:eastAsia="黑体" w:hAnsi="黑体" w:cs="仿宋_GB2312" w:hint="eastAsia"/>
          <w:color w:val="auto"/>
          <w:kern w:val="0"/>
          <w:sz w:val="32"/>
          <w:szCs w:val="32"/>
          <w:highlight w:val="none"/>
          <w:lang w:eastAsia="zh-CN"/>
        </w:rPr>
        <w:t xml:space="preserve">阿图什市人力资源和社会保障局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lang w:eastAsia="zh-CN"/>
        </w:rPr>
        <w:t xml:space="preserve">202</w:t>
      </w:r>
      <w:r>
        <w:rPr>
          <w:rFonts w:ascii="黑体" w:eastAsia="黑体" w:hAnsi="黑体" w:cs="仿宋_GB2312" w:hint="eastAsia"/>
          <w:color w:val="auto"/>
          <w:sz w:val="32"/>
          <w:szCs w:val="32"/>
          <w:highlight w:val="none"/>
          <w:lang w:val="en-US" w:eastAsia="zh-CN"/>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10</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lang w:eastAsia="zh-CN"/>
        </w:rPr>
        <w:t xml:space="preserve">2024年中央财政就业补助资金项目</w:t>
      </w: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eastAsia="仿宋_GB2312" w:hAnsi="仿宋_GB2312" w:cs="仿宋_GB2312" w:hint="default"/>
          <w:color w:val="auto"/>
          <w:sz w:val="32"/>
          <w:szCs w:val="32"/>
          <w:highlight w:val="none"/>
          <w:lang w:val="en-US" w:eastAsia="zh-CN"/>
        </w:rPr>
      </w:pPr>
      <w:r>
        <w:rPr>
          <w:rFonts w:ascii="仿宋_GB2312" w:hAnsi="仿宋" w:cs="宋体" w:hint="eastAsia"/>
          <w:color w:val="auto"/>
          <w:sz w:val="32"/>
          <w:szCs w:val="32"/>
          <w:highlight w:val="none"/>
          <w:lang w:val="en-US" w:eastAsia="zh-CN"/>
        </w:rPr>
        <w:t xml:space="preserve">就业是民生之本，关系到千家万户的生计和经济社会的稳定发展，安排就业补助资金是贯彻落实党中央就业优先战略部署的重要举措，体现了中央通过财政支出加力稳就业、促就业和扩就业的决心。</w:t>
      </w:r>
      <w:r>
        <w:rPr>
          <w:rFonts w:ascii="仿宋_GB2312" w:hAnsi="仿宋" w:cs="宋体" w:hint="eastAsia"/>
          <w:color w:val="auto"/>
          <w:sz w:val="32"/>
          <w:szCs w:val="32"/>
          <w:highlight w:val="none"/>
        </w:rPr>
        <w:t xml:space="preserve">为深入贯彻党中央、国务院决策部署，落实自治区党委、人民政府各项稳就业政策，应对就业形势的需要</w:t>
      </w:r>
      <w:r>
        <w:rPr>
          <w:rFonts w:ascii="仿宋_GB2312" w:hAnsi="仿宋" w:cs="宋体" w:hint="eastAsia"/>
          <w:color w:val="auto"/>
          <w:sz w:val="32"/>
          <w:szCs w:val="32"/>
          <w:highlight w:val="none"/>
          <w:lang w:eastAsia="zh-CN"/>
        </w:rPr>
        <w:t xml:space="preserve">，促进就业公共服务体系建设，</w:t>
      </w:r>
      <w:r>
        <w:rPr>
          <w:rFonts w:ascii="仿宋_GB2312" w:hAnsi="仿宋" w:cs="宋体" w:hint="eastAsia"/>
          <w:color w:val="auto"/>
          <w:sz w:val="32"/>
          <w:szCs w:val="32"/>
          <w:highlight w:val="none"/>
          <w:lang w:val="en-US" w:eastAsia="zh-CN"/>
        </w:rPr>
        <w:t xml:space="preserve">根据《关于提前下达2024年中央财政就业补助资金的通知》克财社〔2023〕62号文件实施本项目，通过实施本项目高校毕业生就业率达到90%以上，有效解决就业困难问题。</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根据《关于提前下达2024年中央财政就业补助资金的通知》克财社〔2023〕62号文件，下达资金2935.77万元，主要用于城镇登记失业率控制在4.5%以内。通过项目的实施让高校毕业生就业率达到90%以上。</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w:t>
      </w:r>
      <w:r>
        <w:rPr>
          <w:rFonts w:ascii="仿宋_GB2312" w:hAnsi="仿宋_GB2312" w:cs="仿宋_GB2312" w:hint="eastAsia"/>
          <w:bCs/>
          <w:color w:val="auto"/>
          <w:sz w:val="32"/>
          <w:szCs w:val="30"/>
          <w:highlight w:val="none"/>
          <w:lang w:eastAsia="zh-CN"/>
        </w:rPr>
        <w:t xml:space="preserve">阿图什市人力资源和社会保障局</w:t>
      </w:r>
      <w:r>
        <w:rPr>
          <w:rFonts w:ascii="仿宋_GB2312" w:hAnsi="仿宋_GB2312" w:cs="仿宋_GB2312" w:hint="eastAsia"/>
          <w:bCs/>
          <w:color w:val="auto"/>
          <w:sz w:val="32"/>
          <w:szCs w:val="30"/>
          <w:highlight w:val="none"/>
        </w:rPr>
        <w:t xml:space="preserve">,实施单位为</w:t>
      </w:r>
      <w:r>
        <w:rPr>
          <w:rFonts w:ascii="仿宋_GB2312" w:hAnsi="仿宋_GB2312" w:cs="仿宋_GB2312" w:hint="eastAsia"/>
          <w:bCs/>
          <w:color w:val="auto"/>
          <w:sz w:val="32"/>
          <w:szCs w:val="30"/>
          <w:highlight w:val="none"/>
          <w:lang w:eastAsia="zh-CN"/>
        </w:rPr>
        <w:t xml:space="preserve">阿图什市人力资源和社会保障局</w:t>
      </w:r>
      <w:r>
        <w:rPr>
          <w:rFonts w:ascii="仿宋_GB2312" w:hAnsi="仿宋_GB2312" w:cs="仿宋_GB2312" w:hint="eastAsia"/>
          <w:bCs/>
          <w:color w:val="auto"/>
          <w:sz w:val="32"/>
          <w:szCs w:val="30"/>
          <w:highlight w:val="none"/>
        </w:rPr>
        <w:t xml:space="preserve">，主要职责负责落实各项就业创业扶持政策</w:t>
      </w:r>
      <w:r>
        <w:rPr>
          <w:rFonts w:ascii="仿宋_GB2312" w:hAnsi="仿宋_GB2312" w:cs="仿宋_GB2312" w:hint="eastAsia"/>
          <w:bCs/>
          <w:color w:val="auto"/>
          <w:sz w:val="32"/>
          <w:szCs w:val="30"/>
          <w:highlight w:val="none"/>
          <w:lang w:eastAsia="zh-CN"/>
        </w:rPr>
        <w:t xml:space="preserve">，</w:t>
      </w:r>
      <w:r>
        <w:rPr>
          <w:rFonts w:ascii="仿宋_GB2312" w:hAnsi="仿宋_GB2312" w:cs="仿宋_GB2312" w:hint="eastAsia"/>
          <w:bCs/>
          <w:color w:val="auto"/>
          <w:sz w:val="32"/>
          <w:szCs w:val="30"/>
          <w:highlight w:val="none"/>
        </w:rPr>
        <w:t xml:space="preserve">向社会公众宣传就业补助资金相关政策，提高政策知晓度</w:t>
      </w:r>
      <w:r>
        <w:rPr>
          <w:rFonts w:ascii="仿宋_GB2312" w:hAnsi="仿宋_GB2312" w:cs="仿宋_GB2312" w:hint="eastAsia"/>
          <w:bCs/>
          <w:color w:val="auto"/>
          <w:sz w:val="32"/>
          <w:szCs w:val="30"/>
          <w:highlight w:val="none"/>
          <w:lang w:eastAsia="zh-CN"/>
        </w:rPr>
        <w:t xml:space="preserve">，</w:t>
      </w:r>
      <w:r>
        <w:rPr>
          <w:rFonts w:ascii="仿宋_GB2312" w:hAnsi="仿宋_GB2312" w:cs="仿宋_GB2312" w:hint="eastAsia"/>
          <w:bCs/>
          <w:color w:val="auto"/>
          <w:sz w:val="32"/>
          <w:szCs w:val="30"/>
          <w:highlight w:val="none"/>
        </w:rPr>
        <w:t xml:space="preserve">对申请就业补助资金的单位和个人进行资格审核</w:t>
      </w:r>
      <w:r>
        <w:rPr>
          <w:rFonts w:ascii="仿宋_GB2312" w:hAnsi="仿宋_GB2312" w:cs="仿宋_GB2312" w:hint="eastAsia"/>
          <w:bCs/>
          <w:color w:val="auto"/>
          <w:sz w:val="32"/>
          <w:szCs w:val="30"/>
          <w:highlight w:val="none"/>
          <w:lang w:eastAsia="zh-CN"/>
        </w:rPr>
        <w:t xml:space="preserve">，确保就业补助资金专款专用，按照规定的用途和标准使用资金，防止资金被挤占、挪用、截留等情况发生；对资金的使用流程进行规范，包括申请、审核、拨付等环节，保障资金使用的安全、高效</w:t>
      </w:r>
      <w:r>
        <w:rPr>
          <w:rFonts w:ascii="仿宋_GB2312" w:hAnsi="仿宋_GB2312" w:cs="仿宋_GB2312" w:hint="eastAsia"/>
          <w:bCs/>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w:t>
      </w:r>
      <w:r>
        <w:rPr>
          <w:rFonts w:ascii="仿宋_GB2312" w:hAnsi="仿宋_GB2312" w:cs="仿宋_GB2312" w:hint="eastAsia"/>
          <w:bCs/>
          <w:color w:val="auto"/>
          <w:sz w:val="32"/>
          <w:szCs w:val="30"/>
          <w:highlight w:val="none"/>
          <w:lang w:eastAsia="zh-CN"/>
        </w:rPr>
        <w:t xml:space="preserve">202</w:t>
      </w:r>
      <w:r>
        <w:rPr>
          <w:rFonts w:ascii="仿宋_GB2312" w:hAnsi="仿宋_GB2312" w:cs="仿宋_GB2312" w:hint="eastAsia"/>
          <w:bCs/>
          <w:color w:val="auto"/>
          <w:sz w:val="32"/>
          <w:szCs w:val="30"/>
          <w:highlight w:val="none"/>
          <w:lang w:val="en-US" w:eastAsia="zh-CN"/>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本项目共计支出2935.056万元，用于享受职业技能提升培训补贴人员人数4925人，享受职业技能认定补贴人员覆盖率100%，享受企业社会保险补贴人员覆盖率100%，享受公益性岗位及社保补贴人员数量3124人，享受求职创业补贴（含一次性）人员人数73人，享受灵活就业和自主创业补贴人员人数3911人；通过实施本项目高校毕业生就业率达到90%以上，有效解决就业困难问题。</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2935.77万元</w:t>
      </w:r>
      <w:r>
        <w:rPr>
          <w:rStyle w:val="Strong"/>
          <w:rFonts w:ascii="仿宋_GB2312" w:hAnsi="仿宋_GB2312" w:cs="仿宋_GB2312" w:hint="eastAsia"/>
          <w:b w:val="0"/>
          <w:bCs w:val="0"/>
          <w:color w:val="auto"/>
          <w:spacing w:val="-4"/>
          <w:sz w:val="32"/>
          <w:szCs w:val="30"/>
          <w:highlight w:val="none"/>
        </w:rPr>
        <w:t xml:space="preserve">，资金来源为中央专项资金。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eastAsia="zh-CN"/>
        </w:rPr>
        <w:t xml:space="preserve">2935.06万元</w:t>
      </w:r>
      <w:r>
        <w:rPr>
          <w:rStyle w:val="Strong"/>
          <w:rFonts w:ascii="仿宋_GB2312" w:hAnsi="仿宋_GB2312" w:cs="仿宋_GB2312" w:hint="eastAsia"/>
          <w:b w:val="0"/>
          <w:color w:val="auto"/>
          <w:spacing w:val="-4"/>
          <w:sz w:val="32"/>
          <w:szCs w:val="30"/>
          <w:highlight w:val="none"/>
        </w:rPr>
        <w:t xml:space="preserve">，资金执行率达到</w:t>
      </w:r>
      <w:r>
        <w:rPr>
          <w:rStyle w:val="Strong"/>
          <w:rFonts w:ascii="仿宋_GB2312" w:hAnsi="仿宋_GB2312" w:cs="仿宋_GB2312" w:hint="eastAsia"/>
          <w:b w:val="0"/>
          <w:color w:val="auto"/>
          <w:spacing w:val="-4"/>
          <w:sz w:val="32"/>
          <w:szCs w:val="30"/>
          <w:highlight w:val="none"/>
          <w:lang w:val="en-US" w:eastAsia="zh-CN"/>
        </w:rPr>
        <w:t xml:space="preserve">100%</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享受职业技能提升培训补贴人员成本329.25万元；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享受职业技能认定补贴人员成本17.09万元；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享受企业社会保险补贴人员成本697.33万元；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享受公益性岗位及社保补贴人员成本697.65万元；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享受求职创业补贴（含一次性）人员成本7.12万元；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享受灵活就业和自主创业补贴人员成本1186.616万元。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年度总体目标为：根据《关于提前下达2024年中央财政就业补助资金的通知》克财社〔2023〕62号文件，下达资金2935.77万元，主要用于城镇登记失业率控制在4.5%以内。通过项目的实施让高校毕业生就业率达到90%以上。</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阶段性目标为：根据《关于提前下达2024年中央财政就业补助资金的通知》克财社〔2023〕62号文件，下达资金2935.77万元，主要用于城镇登记失业率控制在4.5%以内。通过项目的实施让高校毕业生就业率达到90%以上。</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（一）绩效评价目的、对象和范围</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1．绩效评价目的</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本次绩效评价遵循财政部《项目支出绩效评价管理办法》（财预〔</w:t>
      </w:r>
      <w:r>
        <w:rPr>
          <w:rFonts w:ascii="仿宋_GB2312" w:eastAsia="仿宋_GB2312" w:hAnsi="仿宋_GB2312" w:cs="仿宋_GB2312" w:hint="eastAsia"/>
          <w:color w:val="auto"/>
          <w:sz w:val="32"/>
          <w:szCs w:val="32"/>
          <w:highlight w:val="none"/>
          <w:lang w:eastAsia="zh-CN"/>
        </w:rPr>
        <w:t xml:space="preserve">202</w:t>
      </w:r>
      <w:r>
        <w:rPr>
          <w:rFonts w:ascii="仿宋_GB2312" w:eastAsia="仿宋_GB2312" w:hAnsi="仿宋_GB2312" w:cs="仿宋_GB2312" w:hint="eastAsia"/>
          <w:color w:val="auto"/>
          <w:sz w:val="32"/>
          <w:szCs w:val="32"/>
          <w:highlight w:val="none"/>
          <w:lang w:val="en-US" w:eastAsia="zh-CN"/>
        </w:rPr>
        <w:t xml:space="preserve">0</w:t>
      </w:r>
      <w:r>
        <w:rPr>
          <w:rFonts w:ascii="仿宋_GB2312" w:eastAsia="仿宋_GB2312" w:hAnsi="仿宋_GB2312" w:cs="仿宋_GB2312" w:hint="eastAsia"/>
          <w:color w:val="auto"/>
          <w:sz w:val="32"/>
          <w:szCs w:val="32"/>
          <w:highlight w:val="none"/>
        </w:rPr>
        <w:t xml:space="preserve">〕10号）和自治区财政厅</w:t>
      </w:r>
      <w:r>
        <w:rPr>
          <w:rFonts w:ascii="仿宋_GB2312" w:eastAsia="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eastAsia="仿宋_GB2312" w:hAnsi="仿宋_GB2312" w:cs="仿宋_GB2312" w:hint="eastAsia"/>
          <w:color w:val="auto"/>
          <w:sz w:val="32"/>
          <w:szCs w:val="32"/>
          <w:highlight w:val="none"/>
        </w:rPr>
        <w:t xml:space="preserve">等相关政策文件与规定，</w:t>
      </w:r>
      <w:r>
        <w:rPr>
          <w:rFonts w:ascii="仿宋_GB2312" w:eastAsia="仿宋_GB2312" w:hAnsi="仿宋_GB2312" w:cs="仿宋_GB2312" w:hint="eastAsia"/>
          <w:color w:val="auto"/>
          <w:sz w:val="32"/>
          <w:szCs w:val="32"/>
          <w:highlight w:val="none"/>
          <w:lang w:val="en-US" w:eastAsia="zh-CN"/>
        </w:rPr>
        <w:t xml:space="preserve">绩效评价</w:t>
      </w:r>
      <w:r>
        <w:rPr>
          <w:rFonts w:ascii="仿宋_GB2312" w:eastAsia="仿宋_GB2312" w:hAnsi="仿宋_GB2312" w:cs="仿宋_GB2312" w:hint="eastAsia"/>
          <w:color w:val="auto"/>
          <w:sz w:val="32"/>
          <w:szCs w:val="32"/>
          <w:highlight w:val="none"/>
        </w:rPr>
        <w:t xml:space="preserve">旨在评价</w:t>
      </w:r>
      <w:r>
        <w:rPr>
          <w:rFonts w:ascii="仿宋_GB2312" w:eastAsia="仿宋_GB2312" w:hAnsi="仿宋_GB2312" w:cs="仿宋_GB2312" w:hint="eastAsia"/>
          <w:color w:val="auto"/>
          <w:sz w:val="32"/>
          <w:szCs w:val="32"/>
          <w:highlight w:val="none"/>
          <w:lang w:eastAsia="zh-CN"/>
        </w:rPr>
        <w:t xml:space="preserve">本</w:t>
      </w:r>
      <w:r>
        <w:rPr>
          <w:rFonts w:ascii="仿宋_GB2312" w:eastAsia="仿宋_GB2312" w:hAnsi="仿宋_GB2312" w:cs="仿宋_GB2312" w:hint="eastAsia"/>
          <w:color w:val="auto"/>
          <w:sz w:val="32"/>
          <w:szCs w:val="32"/>
          <w:highlight w:val="none"/>
        </w:rPr>
        <w:t xml:space="preserve">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w:t>
      </w:r>
      <w:r>
        <w:rPr>
          <w:rFonts w:ascii="仿宋_GB2312" w:eastAsia="仿宋_GB2312" w:hAnsi="仿宋_GB2312" w:cs="仿宋_GB2312" w:hint="eastAsia"/>
          <w:color w:val="auto"/>
          <w:sz w:val="32"/>
          <w:szCs w:val="32"/>
          <w:highlight w:val="none"/>
          <w:lang w:eastAsia="zh-CN"/>
        </w:rPr>
        <w:t xml:space="preserve">，</w:t>
      </w:r>
      <w:r>
        <w:rPr>
          <w:rFonts w:ascii="仿宋_GB2312" w:eastAsia="仿宋_GB2312" w:hAnsi="仿宋_GB2312" w:cs="仿宋_GB2312" w:hint="eastAsia"/>
          <w:color w:val="auto"/>
          <w:sz w:val="32"/>
          <w:szCs w:val="32"/>
          <w:highlight w:val="none"/>
        </w:rPr>
        <w:t xml:space="preserve">提升财政资金的使用效能。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2024年中央财政就业补助资金项目</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val="0"/>
          <w:color w:val="auto"/>
          <w:sz w:val="32"/>
          <w:highlight w:val="none"/>
        </w:rPr>
      </w:pPr>
      <w:r>
        <w:rPr>
          <w:rFonts w:ascii="楷体" w:eastAsia="楷体" w:hAnsi="楷体" w:cs="仿宋_GB2312" w:hint="eastAsia"/>
          <w:b/>
          <w:bCs w:val="0"/>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_GB2312" w:cs="仿宋_GB2312" w:hint="eastAsia"/>
          <w:b/>
          <w:color w:val="auto"/>
          <w:sz w:val="32"/>
          <w:highlight w:val="none"/>
          <w:lang w:eastAsia="zh-CN"/>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lang w:val="en-US" w:eastAsia="zh-CN"/>
        </w:rPr>
      </w:pPr>
      <w:r>
        <w:rPr>
          <w:rFonts w:ascii="仿宋_GB2312" w:hAnsi="仿宋_GB2312" w:cs="仿宋_GB2312" w:hint="eastAsia"/>
          <w:b/>
          <w:bCs/>
          <w:color w:val="auto"/>
          <w:sz w:val="32"/>
          <w:highlight w:val="none"/>
          <w:lang w:eastAsia="zh-CN"/>
        </w:rPr>
        <w:t xml:space="preserve">2</w:t>
      </w:r>
      <w:r>
        <w:rPr>
          <w:rFonts w:ascii="仿宋_GB2312" w:hAnsi="仿宋_GB2312" w:cs="仿宋_GB2312" w:hint="eastAsia"/>
          <w:b/>
          <w:bCs/>
          <w:color w:val="auto"/>
          <w:sz w:val="32"/>
          <w:highlight w:val="none"/>
        </w:rPr>
        <w:t xml:space="preserve">．</w:t>
      </w:r>
      <w:r>
        <w:rPr>
          <w:rFonts w:ascii="仿宋_GB2312" w:hAnsi="仿宋_GB2312" w:cs="仿宋_GB2312" w:hint="eastAsia"/>
          <w:b/>
          <w:bCs/>
          <w:color w:val="auto"/>
          <w:sz w:val="32"/>
          <w:highlight w:val="none"/>
          <w:lang w:val="en-US" w:eastAsia="zh-CN"/>
        </w:rPr>
        <w:t xml:space="preserve">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eastAsia="zh-CN"/>
        </w:rPr>
      </w:pPr>
      <w:r>
        <w:rPr>
          <w:rFonts w:ascii="仿宋_GB2312" w:hAnsi="仿宋_GB2312" w:cs="仿宋_GB2312" w:hint="eastAsia"/>
          <w:color w:val="auto"/>
          <w:sz w:val="32"/>
          <w:highlight w:val="none"/>
          <w:lang w:val="en-US" w:eastAsia="zh-CN"/>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在对2024年中央财政就业补助资金项目的深入调研基础上，按照《项目支出绩效评价管理办法》（财预〔2021〕10号）对于指标体系的要求和规范，建立一套适合评价2024年中央财政就业补助资金项目的指标体系，从项目决策、项目过程、项目产出和项目绩效四个维度全面考察2024年中央财政就业补助资金项目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 w:hint="eastAsia"/>
          <w:color w:val="auto"/>
          <w:sz w:val="32"/>
          <w:szCs w:val="32"/>
          <w:highlight w:val="none"/>
        </w:rPr>
      </w:pPr>
      <w:r>
        <w:rPr>
          <w:rFonts w:ascii="仿宋_GB2312" w:hAnsi="仿宋_GB2312" w:cs="仿宋_GB2312" w:hint="eastAsia"/>
          <w:b/>
          <w:bCs/>
          <w:color w:val="auto"/>
          <w:sz w:val="32"/>
          <w:highlight w:val="none"/>
          <w:lang w:val="en-US" w:eastAsia="zh-CN"/>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预算编制科学性</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成本效益分析法</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资金使用合规性：文献法、实地勘察法，一是查找资金管理办法，包括专项资金管理办法和单位自有资金管理办法；二是通过查账了解具体开支情况，是否专用专用，是否按照标准支出。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left="0" w:firstLine="640" w:leftChars="0" w:firstLineChars="200"/>
        <w:contextualSpacing/>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绩效评价标准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hAnsi="仿宋_GB2312" w:cs="仿宋_GB2312" w:hint="eastAsia"/>
          <w:color w:val="auto"/>
          <w:sz w:val="32"/>
          <w:szCs w:val="24"/>
          <w:highlight w:val="none"/>
          <w:lang w:val="en-US" w:eastAsia="zh-CN" w:bidi="ar-SA"/>
        </w:rPr>
        <w:t xml:space="preserve">2024年中央财政就业补助资金项目</w:t>
      </w:r>
      <w:r>
        <w:rPr>
          <w:rFonts w:ascii="仿宋_GB2312" w:eastAsia="仿宋_GB2312" w:hAnsi="仿宋_GB2312" w:cs="仿宋_GB2312" w:hint="eastAsia"/>
          <w:color w:val="auto"/>
          <w:sz w:val="32"/>
          <w:szCs w:val="24"/>
          <w:highlight w:val="none"/>
          <w:lang w:val="en-US" w:eastAsia="zh-CN" w:bidi="ar-SA"/>
        </w:rPr>
        <w:t xml:space="preserve">属于延续项目，</w:t>
      </w:r>
      <w:r>
        <w:rPr>
          <w:rFonts w:ascii="仿宋_GB2312" w:eastAsia="仿宋_GB2312" w:hAnsi="仿宋_GB2312" w:cs="仿宋_GB2312" w:hint="eastAsia"/>
          <w:b w:val="0"/>
          <w:bCs/>
          <w:color w:val="auto"/>
          <w:sz w:val="32"/>
          <w:szCs w:val="24"/>
          <w:highlight w:val="none"/>
          <w:lang w:val="en-US" w:eastAsia="zh-CN" w:bidi="ar-SA"/>
        </w:rPr>
        <w:t xml:space="preserve">有</w:t>
      </w:r>
      <w:r>
        <w:rPr>
          <w:rFonts w:ascii="仿宋_GB2312" w:eastAsia="仿宋_GB2312" w:hAnsi="仿宋_GB2312" w:cs="仿宋_GB2312" w:hint="eastAsia"/>
          <w:color w:val="auto"/>
          <w:sz w:val="32"/>
          <w:szCs w:val="24"/>
          <w:highlight w:val="none"/>
          <w:lang w:val="en-US" w:eastAsia="zh-CN" w:bidi="ar-SA"/>
        </w:rPr>
        <w:t xml:space="preserve">相应的行业标准和历史标准，故采用</w:t>
      </w:r>
      <w:r>
        <w:rPr>
          <w:rFonts w:ascii="仿宋_GB2312" w:eastAsia="仿宋_GB2312" w:hint="eastAsia"/>
          <w:color w:val="auto"/>
          <w:sz w:val="32"/>
          <w:highlight w:val="none"/>
        </w:rPr>
        <w:t xml:space="preserve">计划标准、行业标准、历史标准</w:t>
      </w:r>
      <w:r>
        <w:rPr>
          <w:rFonts w:ascii="仿宋_GB2312" w:eastAsia="仿宋_GB2312" w:hAnsi="仿宋_GB2312" w:cs="仿宋_GB2312" w:hint="eastAsia"/>
          <w:color w:val="auto"/>
          <w:sz w:val="32"/>
          <w:szCs w:val="24"/>
          <w:highlight w:val="none"/>
          <w:lang w:val="en-US" w:eastAsia="zh-CN" w:bidi="ar-SA"/>
        </w:rPr>
        <w:t xml:space="preserve">评价该项目。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firstLineChars="200"/>
        <w:contextualSpacing/>
        <w:textAlignment w:val="auto"/>
        <w:rPr>
          <w:rFonts w:ascii="楷体" w:eastAsia="楷体" w:hAnsi="楷体" w:cs="仿宋_GB2312" w:hint="eastAsia"/>
          <w:b/>
          <w:bCs/>
          <w:color w:val="auto"/>
          <w:sz w:val="32"/>
          <w:szCs w:val="24"/>
          <w:highlight w:val="none"/>
          <w:lang w:val="en-US" w:eastAsia="zh-CN" w:bidi="ar-SA"/>
        </w:rPr>
      </w:pPr>
      <w:r>
        <w:rPr>
          <w:rFonts w:ascii="楷体" w:eastAsia="楷体" w:hAnsi="楷体" w:cs="仿宋_GB2312" w:hint="eastAsia"/>
          <w:b/>
          <w:bCs/>
          <w:color w:val="auto"/>
          <w:sz w:val="32"/>
          <w:szCs w:val="24"/>
          <w:highlight w:val="none"/>
          <w:lang w:val="en-US" w:eastAsia="zh-CN" w:bidi="ar-SA"/>
        </w:rPr>
        <w:t xml:space="preserve">（三）绩效评价工作过程。</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left="600" w:leftChars="200"/>
        <w:contextualSpacing/>
        <w:textAlignment w:val="auto"/>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1．前期准备</w:t>
      </w:r>
    </w:p>
    <w:p>
      <w:pPr>
        <w:pStyle w:val="标题2"/>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务</w:t>
            </w:r>
          </w:p>
        </w:tc>
        <w:tc>
          <w:tcPr>
            <w:tcW w:w="3901"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肖州化</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宋娜</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蒋清霞</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2024年中央财政就业补助资金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2025年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组织管理、产出与效益效果。在此基础上，以相关的项目数据为基础，综合运用不同的评价方法，结合评价标准和评分规则，2024年中央财政就业补助资金项目综合得分为100分，</w:t>
      </w:r>
      <w:r>
        <w:rPr>
          <w:rFonts w:ascii="仿宋_GB2312" w:eastAsia="仿宋_GB2312" w:hAnsi="Cambria" w:hint="eastAsia"/>
          <w:color w:val="auto"/>
          <w:sz w:val="32"/>
          <w:szCs w:val="32"/>
          <w:highlight w:val="none"/>
        </w:rPr>
        <w:t xml:space="preserve">评价结果为优。</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br w:type="page"/>
      </w:r>
    </w:p>
    <w:p>
      <w:pPr>
        <w:pStyle w:val="Bodytext|1"/>
        <w:spacing w:line="560" w:lineRule="exact"/>
        <w:ind w:firstLine="582" w:firstLineChars="182"/>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2024年中央财政就业补助资金项目评价得分情况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3866" w:type="dxa"/>
            <w:tcBorders>
              <w:top w:val="single" w:sz="4" w:space="0" w:color="auto"/>
              <w:left w:val="single" w:sz="4" w:space="0" w:color="auto"/>
              <w:right w:val="single" w:sz="4" w:space="0" w:color="auto"/>
            </w:tcBorders>
            <w:noWrap w:val="0"/>
            <w:vAlign w:val="bottom"/>
          </w:tcPr>
          <w:p>
            <w:pPr>
              <w:pStyle w:val="Other|1"/>
              <w:spacing w:line="560" w:lineRule="exact"/>
              <w:ind w:firstLine="0"/>
              <w:jc w:val="left"/>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57"/>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right w:val="single" w:sz="4" w:space="0" w:color="auto"/>
            </w:tcBorders>
            <w:noWrap w:val="0"/>
            <w:vAlign w:val="center"/>
          </w:tcPr>
          <w:p>
            <w:pPr>
              <w:pStyle w:val="Other|1"/>
              <w:spacing w:line="560" w:lineRule="exact"/>
              <w:ind w:firstLine="0"/>
              <w:rPr>
                <w:rFonts w:ascii="仿宋_GB2312" w:eastAsia="仿宋_GB2312" w:hAnsi="仿宋_GB2312" w:cs="仿宋_GB2312" w:hint="default"/>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hAnsi="仿宋_GB2312" w:cs="仿宋_GB2312" w:hint="eastAsia"/>
                <w:color w:val="auto"/>
                <w:sz w:val="32"/>
                <w:szCs w:val="32"/>
                <w:highlight w:val="none"/>
                <w:lang w:eastAsia="zh-CN"/>
              </w:rPr>
              <w:t xml:space="preserve">100</w:t>
            </w:r>
          </w:p>
        </w:tc>
        <w:tc>
          <w:tcPr>
            <w:tcW w:w="3866" w:type="dxa"/>
            <w:tcBorders>
              <w:top w:val="single" w:sz="4" w:space="0" w:color="auto"/>
              <w:left w:val="single" w:sz="4" w:space="0" w:color="auto"/>
              <w:bottom w:val="single" w:sz="4" w:space="0" w:color="auto"/>
              <w:right w:val="single" w:sz="4" w:space="0" w:color="auto"/>
            </w:tcBorders>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2024年中央财政就业补助资金项目</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项目共计支出2935.056万元，用于享受职业技能提升培训补贴人员人数4925人，享受职业技能认定补贴人员覆盖率100%，享受企业社会保险补贴人员覆盖率100%，享受公益性岗位及社保补贴人员数量3124人，享受求职创业补贴（含一次性）人员人数73人，享受灵活就业和自主创业补贴人员人数3911人；通过实施本项目高校毕业生就业率达到90%以上，有效解决就业困难问题。</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val="en-US" w:eastAsia="zh-CN" w:bidi="ar-SA"/>
        </w:rPr>
        <w:t xml:space="preserve">2024年中央财政就业补助资金项目</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eastAsia="zh-CN"/>
        </w:rPr>
        <w:t xml:space="preserve">2935.06万元</w:t>
      </w:r>
      <w:r>
        <w:rPr>
          <w:rFonts w:ascii="仿宋_GB2312" w:hAnsi="仿宋_GB2312" w:cs="仿宋_GB2312" w:hint="eastAsia"/>
          <w:color w:val="auto"/>
          <w:sz w:val="32"/>
          <w:szCs w:val="32"/>
          <w:highlight w:val="none"/>
        </w:rPr>
        <w:t xml:space="preserve">，评价得分值</w:t>
      </w:r>
      <w:r>
        <w:rPr>
          <w:rFonts w:ascii="仿宋_GB2312" w:hAnsi="仿宋_GB2312" w:cs="仿宋_GB2312" w:hint="eastAsia"/>
          <w:color w:val="auto"/>
          <w:sz w:val="32"/>
          <w:szCs w:val="32"/>
          <w:highlight w:val="none"/>
          <w:lang w:eastAsia="zh-CN"/>
        </w:rPr>
        <w:t xml:space="preserve">100</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w:t>
      </w:r>
      <w:r>
        <w:rPr>
          <w:rFonts w:ascii="仿宋_GB2312" w:hAnsi="仿宋" w:cs="宋体" w:hint="eastAsia"/>
          <w:color w:val="auto"/>
          <w:sz w:val="32"/>
          <w:szCs w:val="32"/>
          <w:highlight w:val="none"/>
          <w:lang w:val="en-US" w:eastAsia="zh-CN"/>
        </w:rPr>
        <w:t xml:space="preserve">严格</w:t>
      </w:r>
      <w:r>
        <w:rPr>
          <w:rFonts w:ascii="仿宋_GB2312" w:hAnsi="仿宋" w:cs="宋体" w:hint="eastAsia"/>
          <w:color w:val="auto"/>
          <w:sz w:val="32"/>
          <w:szCs w:val="32"/>
          <w:highlight w:val="none"/>
        </w:rPr>
        <w:t xml:space="preserve">按照规定的程序申请设立；审批文件、材料符合相关要求；项目前期已经过必要的可行性研究、风险评估、绩效评估、集体决策。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w:t>
      </w:r>
      <w:r>
        <w:rPr>
          <w:rFonts w:ascii="仿宋_GB2312" w:hAnsi="仿宋" w:cs="宋体" w:hint="eastAsia"/>
          <w:color w:val="auto"/>
          <w:sz w:val="32"/>
          <w:szCs w:val="32"/>
          <w:highlight w:val="none"/>
          <w:lang w:val="en-US" w:eastAsia="zh-CN"/>
        </w:rPr>
        <w:t xml:space="preserve">绩效目标</w:t>
      </w:r>
      <w:r>
        <w:rPr>
          <w:rFonts w:ascii="仿宋_GB2312" w:hAnsi="仿宋" w:cs="宋体" w:hint="eastAsia"/>
          <w:color w:val="auto"/>
          <w:sz w:val="32"/>
          <w:szCs w:val="32"/>
          <w:highlight w:val="none"/>
        </w:rPr>
        <w:t xml:space="preserve">与实际工作内容相关；项目预期产出效益和效果符合正常的业绩水平；</w:t>
      </w:r>
      <w:r>
        <w:rPr>
          <w:rFonts w:ascii="仿宋_GB2312" w:hAnsi="仿宋" w:cs="宋体" w:hint="eastAsia"/>
          <w:color w:val="auto"/>
          <w:sz w:val="32"/>
          <w:szCs w:val="32"/>
          <w:highlight w:val="none"/>
          <w:lang w:val="en-US" w:eastAsia="zh-CN"/>
        </w:rPr>
        <w:t xml:space="preserve">目标设置</w:t>
      </w:r>
      <w:r>
        <w:rPr>
          <w:rFonts w:ascii="仿宋_GB2312" w:hAnsi="仿宋" w:cs="宋体" w:hint="eastAsia"/>
          <w:color w:val="auto"/>
          <w:sz w:val="32"/>
          <w:szCs w:val="32"/>
          <w:highlight w:val="none"/>
        </w:rPr>
        <w:t xml:space="preserve">与预算确定的项目投资额或资金量相匹配。</w:t>
      </w:r>
      <w:r>
        <w:rPr>
          <w:rFonts w:ascii="仿宋_GB2312" w:hAnsi="仿宋" w:cs="宋体" w:hint="eastAsia"/>
          <w:color w:val="auto"/>
          <w:sz w:val="32"/>
          <w:szCs w:val="32"/>
          <w:highlight w:val="none"/>
          <w:lang w:val="en-US" w:eastAsia="zh-CN"/>
        </w:rPr>
        <w:t xml:space="preserve">严格按照要求</w:t>
      </w:r>
      <w:r>
        <w:rPr>
          <w:rFonts w:ascii="仿宋_GB2312" w:hAnsi="仿宋" w:cs="宋体" w:hint="eastAsia"/>
          <w:color w:val="auto"/>
          <w:sz w:val="32"/>
          <w:szCs w:val="32"/>
          <w:highlight w:val="none"/>
        </w:rPr>
        <w:t xml:space="preserve">将项目绩效目标细化分解为具体的绩效指标</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eastAsia="zh-CN"/>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r>
        <w:rPr>
          <w:rFonts w:ascii="仿宋_GB2312" w:hAnsi="仿宋" w:cs="宋体" w:hint="eastAsia"/>
          <w:color w:val="auto"/>
          <w:sz w:val="32"/>
          <w:szCs w:val="32"/>
          <w:highlight w:val="none"/>
          <w:lang w:eastAsia="zh-CN"/>
        </w:rPr>
        <w:t xml:space="preserve">。</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及时支付，资金使用符合国家法规和财务管理制度；资金拨付有完整的审批程序和手续，符合项目预算批复或合同规定的用途；</w:t>
      </w:r>
      <w:r>
        <w:rPr>
          <w:rFonts w:ascii="仿宋_GB2312" w:hAnsi="仿宋" w:cs="宋体" w:hint="eastAsia"/>
          <w:color w:val="auto"/>
          <w:sz w:val="32"/>
          <w:szCs w:val="32"/>
          <w:highlight w:val="none"/>
          <w:lang w:val="en-US" w:eastAsia="zh-CN"/>
        </w:rPr>
        <w:t xml:space="preserve">不</w:t>
      </w:r>
      <w:r>
        <w:rPr>
          <w:rFonts w:ascii="仿宋_GB2312" w:hAnsi="仿宋" w:cs="宋体" w:hint="eastAsia"/>
          <w:color w:val="auto"/>
          <w:sz w:val="32"/>
          <w:szCs w:val="32"/>
          <w:highlight w:val="none"/>
        </w:rPr>
        <w:t xml:space="preserve">存在截留、挤占、挪用、虚列支出等情况。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5年</w:t>
      </w:r>
      <w:r>
        <w:rPr>
          <w:rFonts w:ascii="仿宋_GB2312" w:hAnsi="仿宋_GB2312" w:cs="仿宋_GB2312" w:hint="eastAsia"/>
          <w:color w:val="auto"/>
          <w:sz w:val="32"/>
          <w:szCs w:val="32"/>
          <w:highlight w:val="none"/>
          <w:lang w:eastAsia="zh-CN"/>
        </w:rPr>
        <w:t xml:space="preserve">中央财政就业补助资金项目</w:t>
      </w:r>
      <w:r>
        <w:rPr>
          <w:rFonts w:ascii="仿宋_GB2312" w:hAnsi="仿宋_GB2312" w:cs="仿宋_GB2312" w:hint="eastAsia"/>
          <w:color w:val="auto"/>
          <w:sz w:val="32"/>
          <w:szCs w:val="32"/>
          <w:highlight w:val="none"/>
        </w:rPr>
        <w:t xml:space="preserve">预算依据</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2024年中央财政就业补助资金项目</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w:t>
      </w:r>
      <w:r>
        <w:rPr>
          <w:rFonts w:ascii="仿宋_GB2312" w:hAnsi="仿宋_GB2312" w:cs="仿宋_GB2312" w:hint="eastAsia"/>
          <w:color w:val="auto"/>
          <w:sz w:val="32"/>
          <w:szCs w:val="32"/>
          <w:highlight w:val="none"/>
          <w:lang w:val="en-US" w:eastAsia="zh-CN"/>
        </w:rPr>
        <w:t xml:space="preserve">阿图什市</w:t>
      </w:r>
      <w:r>
        <w:rPr>
          <w:rFonts w:ascii="仿宋_GB2312" w:hAnsi="仿宋_GB2312" w:cs="仿宋_GB2312" w:hint="eastAsia"/>
          <w:color w:val="auto"/>
          <w:sz w:val="32"/>
          <w:szCs w:val="32"/>
          <w:highlight w:val="none"/>
        </w:rPr>
        <w:t xml:space="preserve">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2024年中央财政就业补助资金项目</w:t>
      </w:r>
      <w:r>
        <w:rPr>
          <w:rFonts w:ascii="仿宋_GB2312" w:hAnsi="仿宋_GB2312" w:cs="仿宋_GB2312" w:hint="eastAsia"/>
          <w:color w:val="auto"/>
          <w:sz w:val="32"/>
          <w:szCs w:val="32"/>
          <w:highlight w:val="none"/>
        </w:rPr>
        <w:t xml:space="preserve">组织形式，明确了该项目经费的开支范围为享受职业技能提升培训补贴人员329.25万元；享受职业技能认定补贴人员17.09万元；享受企业社会保险补贴人员697.33万元；享受公益性岗位及社保补贴人员697.65万元；享受求职创业补贴（含一次性）人员7.12万元；享受灵活就业和自主创业补贴人员1187.33万元，严格做到专款专用，责任到人。在资金使用环节，严格遵守相关规定，严格按照我局资金财务审批流程办理款项支付。在会计核算环节，对本项目资金实际单独核算，确保</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年初将财政批复的专项资金预算指标整体导入，对预算指标按照项目分类，从数量、质量、时效、满意度等方面分别进行管理控制，监控、掌握预算实时信息，通过不定期检查预算执行情况，增强预算指标刚性。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（4）依照财政资金管理制度，按照不定期检查与项目周期检查相结合的方式，对</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资金的使用情况进行监督检查。重点督查专项资金的使用进度，资金落实情况，对发现的问题，采取措施及时纠正、强化管理，有效杜绝了</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资金在分配使用过程中的违纪违规现象的发生，确保</w:t>
      </w:r>
      <w:r>
        <w:rPr>
          <w:rFonts w:ascii="仿宋_GB2312" w:hAnsi="仿宋_GB2312" w:cs="仿宋_GB2312" w:hint="eastAsia"/>
          <w:color w:val="auto"/>
          <w:sz w:val="32"/>
          <w:szCs w:val="32"/>
          <w:highlight w:val="none"/>
          <w:lang w:val="en-US" w:eastAsia="zh-CN"/>
        </w:rPr>
        <w:t xml:space="preserve">专项</w:t>
      </w:r>
      <w:r>
        <w:rPr>
          <w:rFonts w:ascii="仿宋_GB2312" w:hAnsi="仿宋_GB2312" w:cs="仿宋_GB2312" w:hint="eastAsia"/>
          <w:color w:val="auto"/>
          <w:sz w:val="32"/>
          <w:szCs w:val="32"/>
          <w:highlight w:val="none"/>
        </w:rPr>
        <w:t xml:space="preserve">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2024年中央财政就业补助资金项目</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（三）项目产出情况</w:t>
      </w:r>
    </w:p>
    <w:p>
      <w:pPr>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数量指标为享受职业技能提升培训补贴人员人数，预期指标值为大于等于4925人，实际完成值为4925人，指标达到预期目标。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数量指标为享受职业技能认定补贴人员覆盖率，预期指标值为等于100%，实际完成值为100%，指标达到预期目标。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数量指标为享受企业社会保险补贴人员覆盖率，预期指标值为等于100%，实际完成值为100%，指标达到预期目标。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数量指标为享受公益性岗位及社保补贴人员数量，预期指标值为大于等于3124人，实际完成值为3124人，指标达到预期目标。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数量指标为享受求职创业补贴（含一次性）人员人数，预期指标值为大于等于73人，实际完成值为73人，指标达到预期目标。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数量指标为享受灵活就业和自主创业补贴人员人数，预期指标值为大于等于3911人，实际完成值为3911人，指标达到预期目标。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2．</w:t>
      </w:r>
      <w:r>
        <w:rPr>
          <w:rFonts w:ascii="仿宋_GB2312" w:hint="eastAsia"/>
          <w:b/>
          <w:bCs w:val="0"/>
          <w:color w:val="auto"/>
          <w:sz w:val="32"/>
          <w:szCs w:val="32"/>
          <w:highlight w:val="none"/>
        </w:rPr>
        <w:t xml:space="preserve">质量指标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质量指标为职业培训补贴发放准确率，预期指标值为大于等于98%，实际完成值为98%，指标达到预期目标。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质量指标为接受职业培训后取得职业资格证书（或专项职业能力证书、培训合格证书）人员的比例，预期指标值为大于等于80%，实际完成值为80%，指标达到预期目标。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质量指标为社会保险补贴发放准确率，预期指标值为大于等于98%，实际完成值为98%，指标达到预期目标。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质量指标为公益性岗位补贴发放准确率，预期指标值为大于等于98%，实际完成值为98%，指标达到预期目标。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质量指标为求职创业补贴发放准确率，预期指标值为大于等于98%，实际完成值为98%，指标达到预期目标。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3．</w:t>
      </w:r>
      <w:r>
        <w:rPr>
          <w:rFonts w:ascii="仿宋_GB2312" w:hint="eastAsia"/>
          <w:b/>
          <w:color w:val="auto"/>
          <w:sz w:val="32"/>
          <w:szCs w:val="32"/>
          <w:highlight w:val="none"/>
        </w:rPr>
        <w:t xml:space="preserve">时效指标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时效指标为资金在规定时间内下达率，预期指标值为大于等于98%，实际完成值为98%，指标达到预期目标。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时效指标为补贴资金在规定时间内支付到位率，预期指标值为大于等于98%，实际完成值为98%，指标达到预期目标。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经济成本指标为享受职业技能提升培训补贴人员成本，预期指标值为小于等于329.25万元，实际完成值为329.25万元，指标达到预期目标。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经济成本指标为享受职业技能认定补贴人员成本，预期指标值为小于等于17.09万元，实际完成值为17.09万元，指标达到预期目标。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经济成本指标为享受企业社会保险补贴人员成本，预期指标值为小于等于697.33万元，实际完成值为697.33万元，指标达到预期目标。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经济成本指标为享受公益性岗位及社保补贴人员成本，预期指标值为小于等于697.65万元，实际完成值为697.65万元，指标达到预期目标。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经济成本指标为享受求职创业补贴（含一次性）人员成本，预期指标值为小于等于7.12万元，实际完成值为7.12万元，指标达到预期目标。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经济成本指标为享受灵活就业和自主创业补贴人员成本，预期指标值为小于等于1187.33万元，实际完成值为1186.616万元，指标未达到预期目标。原因：根据实际产生的费用进行支出，剩余资金结转至2025年支出，因此指标完成情况存在偏差；措施：今后做好项目计划，减少偏差。</w:t>
      </w:r>
    </w:p>
    <w:p>
      <w:pPr>
        <w:pageBreakBefore w:val="0"/>
        <w:widowControl w:val="0"/>
        <w:kinsoku/>
        <w:wordWrap/>
        <w:overflowPunct/>
        <w:topLinePunct w:val="0"/>
        <w:autoSpaceDE/>
        <w:bidi w:val="0"/>
        <w:spacing w:line="560" w:lineRule="exact"/>
        <w:ind w:firstLine="640" w:firstLineChars="200"/>
        <w:jc w:val="both"/>
        <w:textAlignment w:val="auto"/>
        <w:rPr>
          <w:rFonts w:ascii="楷体" w:eastAsia="楷体" w:hAnsi="楷体" w:cs="宋体"/>
          <w:b/>
          <w:bCs w:val="0"/>
          <w:color w:val="auto"/>
          <w:sz w:val="32"/>
          <w:szCs w:val="32"/>
          <w:highlight w:val="none"/>
        </w:rPr>
      </w:pPr>
      <w:r>
        <w:rPr>
          <w:rFonts w:ascii="楷体" w:eastAsia="楷体" w:hAnsi="楷体" w:cs="宋体" w:hint="eastAsia"/>
          <w:b/>
          <w:bCs w:val="0"/>
          <w:color w:val="auto"/>
          <w:sz w:val="32"/>
          <w:szCs w:val="32"/>
          <w:highlight w:val="none"/>
        </w:rPr>
        <w:t xml:space="preserve">（四）项目效益情况</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Cs/>
          <w:color w:val="auto"/>
          <w:sz w:val="32"/>
          <w:szCs w:val="32"/>
          <w:highlight w:val="none"/>
          <w:lang w:val="en-US" w:eastAsia="zh-CN"/>
        </w:rPr>
      </w:pPr>
      <w:r>
        <w:rPr>
          <w:rFonts w:ascii="仿宋_GB2312" w:hAnsi="仿宋" w:cs="宋体" w:hint="eastAsia"/>
          <w:bCs/>
          <w:color w:val="auto"/>
          <w:sz w:val="32"/>
          <w:szCs w:val="32"/>
          <w:highlight w:val="none"/>
          <w:lang w:val="en-US" w:eastAsia="zh-CN"/>
        </w:rPr>
        <w:t xml:space="preserve">经济效益指标为农村富余劳动力转移就业人次，预期指标值为大于等于4.6万人次，实际完成值为4.6万人次，指标达到预期目标。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Cs/>
          <w:color w:val="auto"/>
          <w:sz w:val="32"/>
          <w:szCs w:val="32"/>
          <w:highlight w:val="none"/>
          <w:lang w:val="en-US" w:eastAsia="zh-CN"/>
        </w:rPr>
      </w:pPr>
      <w:r>
        <w:rPr>
          <w:rFonts w:ascii="仿宋_GB2312" w:hAnsi="仿宋" w:cs="宋体" w:hint="eastAsia"/>
          <w:bCs/>
          <w:color w:val="auto"/>
          <w:sz w:val="32"/>
          <w:szCs w:val="32"/>
          <w:highlight w:val="none"/>
          <w:lang w:val="en-US" w:eastAsia="zh-CN"/>
        </w:rPr>
        <w:t xml:space="preserve">经济效益指标为城镇新增就业人数，预期指标值为大于等于1800人，实际完成值为1800人，指标达到预期目标。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Cs/>
          <w:color w:val="auto"/>
          <w:sz w:val="32"/>
          <w:szCs w:val="32"/>
          <w:highlight w:val="none"/>
          <w:lang w:val="en-US" w:eastAsia="zh-CN"/>
        </w:rPr>
      </w:pPr>
      <w:r>
        <w:rPr>
          <w:rFonts w:ascii="仿宋_GB2312" w:hAnsi="仿宋" w:cs="宋体" w:hint="eastAsia"/>
          <w:bCs/>
          <w:color w:val="auto"/>
          <w:sz w:val="32"/>
          <w:szCs w:val="32"/>
          <w:highlight w:val="none"/>
          <w:lang w:val="en-US" w:eastAsia="zh-CN"/>
        </w:rPr>
        <w:t xml:space="preserve">经济效益指标为年末城镇登记失业率，预期指标值为小于等于4.50%，实际完成值为4.50%，指标达到预期目标。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Cs/>
          <w:color w:val="auto"/>
          <w:sz w:val="32"/>
          <w:szCs w:val="32"/>
          <w:highlight w:val="none"/>
          <w:lang w:val="en-US" w:eastAsia="zh-CN"/>
        </w:rPr>
      </w:pPr>
      <w:r>
        <w:rPr>
          <w:rFonts w:ascii="仿宋_GB2312" w:hAnsi="仿宋" w:cs="宋体" w:hint="eastAsia"/>
          <w:bCs/>
          <w:color w:val="auto"/>
          <w:sz w:val="32"/>
          <w:szCs w:val="32"/>
          <w:highlight w:val="none"/>
          <w:lang w:val="en-US" w:eastAsia="zh-CN"/>
        </w:rPr>
        <w:t xml:space="preserve">经济效益指标为年末高校毕业生总体就业率，预期指标值为大于等于90%，实际完成值为90%，指标达到预期目标。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Ansi="仿宋" w:cs="宋体" w:hint="eastAsia"/>
          <w:bCs/>
          <w:color w:val="auto"/>
          <w:sz w:val="32"/>
          <w:szCs w:val="32"/>
          <w:highlight w:val="none"/>
          <w:lang w:eastAsia="zh-CN"/>
        </w:rPr>
      </w:pPr>
      <w:r>
        <w:rPr>
          <w:rFonts w:ascii="仿宋_GB2312" w:hAnsi="仿宋" w:cs="宋体" w:hint="eastAsia"/>
          <w:bCs/>
          <w:color w:val="auto"/>
          <w:sz w:val="32"/>
          <w:szCs w:val="32"/>
          <w:highlight w:val="none"/>
          <w:lang w:val="en-US" w:eastAsia="zh-CN"/>
        </w:rPr>
        <w:t xml:space="preserve">经济效益指标为就业困难人员就业人数，预期指标值为大于等于200人，实际完成值为200人，指标达到预期目标。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bCs/>
          <w:color w:val="auto"/>
          <w:sz w:val="32"/>
          <w:szCs w:val="32"/>
          <w:highlight w:val="none"/>
        </w:rPr>
      </w:pPr>
      <w:r>
        <w:rPr>
          <w:rFonts w:ascii="仿宋_GB2312" w:hAnsi="仿宋" w:cs="宋体" w:hint="eastAsia"/>
          <w:bCs/>
          <w:color w:val="auto"/>
          <w:sz w:val="32"/>
          <w:szCs w:val="32"/>
          <w:highlight w:val="none"/>
        </w:rPr>
        <w:t xml:space="preserve">社会效益指标为零就业家庭帮扶率，预期指标值为大于等于95%，实际完成值为95%，指标达到预期目标。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Ansi="仿宋" w:cs="宋体" w:hint="default"/>
          <w:bCs/>
          <w:color w:val="auto"/>
          <w:sz w:val="32"/>
          <w:szCs w:val="32"/>
          <w:highlight w:val="none"/>
          <w:lang w:val="en-US"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4．满意度指标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Cs/>
          <w:color w:val="auto"/>
          <w:sz w:val="32"/>
          <w:szCs w:val="32"/>
          <w:highlight w:val="none"/>
        </w:rPr>
      </w:pPr>
      <w:r>
        <w:rPr>
          <w:rFonts w:ascii="仿宋_GB2312" w:hAnsi="仿宋" w:cs="宋体" w:hint="eastAsia"/>
          <w:bCs/>
          <w:color w:val="auto"/>
          <w:sz w:val="32"/>
          <w:szCs w:val="32"/>
          <w:highlight w:val="none"/>
        </w:rPr>
        <w:t xml:space="preserve">满意度指标为公共就业服务满意度，预期指标值为大于等于95%，</w:t>
      </w:r>
      <w:r>
        <w:rPr>
          <w:rFonts w:ascii="仿宋_GB2312" w:hAnsi="仿宋" w:cs="宋体" w:hint="eastAsia"/>
          <w:bCs/>
          <w:color w:val="auto"/>
          <w:sz w:val="32"/>
          <w:szCs w:val="32"/>
          <w:highlight w:val="none"/>
        </w:rPr>
        <w:t xml:space="preserve">经问卷调查，</w:t>
      </w:r>
      <w:r>
        <w:rPr>
          <w:rFonts w:ascii="仿宋_GB2312" w:hAnsi="仿宋" w:cs="宋体" w:hint="eastAsia"/>
          <w:bCs/>
          <w:color w:val="auto"/>
          <w:sz w:val="32"/>
          <w:szCs w:val="32"/>
          <w:highlight w:val="none"/>
        </w:rPr>
        <w:t xml:space="preserve">实际完成值为95%，指标达到预期目标。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满意度指标为就业扶持政策经办服务满意度，预期指标值为大于等于95%，</w:t>
      </w:r>
      <w:r>
        <w:rPr>
          <w:rFonts w:ascii="仿宋_GB2312" w:hAnsi="仿宋" w:cs="宋体" w:hint="eastAsia"/>
          <w:bCs/>
          <w:color w:val="auto"/>
          <w:sz w:val="32"/>
          <w:szCs w:val="32"/>
          <w:highlight w:val="none"/>
        </w:rPr>
        <w:t xml:space="preserve">经问卷调查，</w:t>
      </w:r>
      <w:r>
        <w:rPr>
          <w:rFonts w:ascii="仿宋_GB2312" w:hAnsi="仿宋" w:cs="宋体" w:hint="eastAsia"/>
          <w:bCs/>
          <w:color w:val="auto"/>
          <w:sz w:val="32"/>
          <w:szCs w:val="32"/>
          <w:highlight w:val="none"/>
        </w:rPr>
        <w:t xml:space="preserve">实际完成值为95%，指标达到预期目标。</w:t>
      </w:r>
    </w:p>
    <w:p>
      <w:pPr>
        <w:pStyle w:val="Heading4"/>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黑体" w:eastAsia="黑体" w:hAnsi="黑体" w:cs="仿宋_GB2312" w:hint="eastAsia"/>
          <w:b w:val="0"/>
          <w:bCs w:val="0"/>
          <w:color w:val="auto"/>
          <w:kern w:val="2"/>
          <w:sz w:val="32"/>
          <w:szCs w:val="32"/>
          <w:highlight w:val="none"/>
          <w:lang w:val="en-US" w:eastAsia="zh-CN" w:bidi="ar-SA"/>
        </w:rPr>
      </w:pPr>
      <w:r>
        <w:rPr>
          <w:rFonts w:ascii="黑体" w:eastAsia="黑体" w:hAnsi="黑体" w:cs="仿宋_GB2312" w:hint="default"/>
          <w:b w:val="0"/>
          <w:bCs w:val="0"/>
          <w:color w:val="auto"/>
          <w:kern w:val="2"/>
          <w:sz w:val="32"/>
          <w:szCs w:val="32"/>
          <w:highlight w:val="none"/>
          <w:lang w:val="en-US" w:eastAsia="zh-CN" w:bidi="ar-SA"/>
        </w:rPr>
        <w:t xml:space="preserve">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本项目实施效果较好的原因主要是管理制度完善、责任落实到位，跟踪考核机制完善且运行有效，在项目实施过程中创新管理办法，采用成本效益分析法、比较法、最低成本法使项目取得了良好的效果。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color w:val="auto"/>
          <w:sz w:val="36"/>
          <w:szCs w:val="32"/>
          <w:highlight w:val="none"/>
        </w:rPr>
      </w:pPr>
      <w:r>
        <w:rPr>
          <w:rFonts w:hint="eastAsia"/>
          <w:color w:val="auto"/>
          <w:sz w:val="32"/>
          <w:highlight w:val="none"/>
          <w:lang w:val="en-US" w:eastAsia="zh-CN"/>
        </w:rPr>
        <w:t xml:space="preserve">无</w:t>
      </w:r>
      <w:r>
        <w:rPr>
          <w:rFonts w:hint="eastAsia"/>
          <w:color w:val="auto"/>
          <w:sz w:val="32"/>
          <w:highlight w:val="none"/>
        </w:rPr>
        <w:t xml:space="preserve">。</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六、有关建议</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开展进度的跟踪，确保项目绩效目标的完成。规范程序，严格把关。进一步完善项目申报、审核、公示、审批等程序，做好项目信息公开，公开内容要及时、完整、真实，确保项目公平、公开、公正。</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七</w:t>
      </w:r>
      <w:r>
        <w:rPr>
          <w:rFonts w:ascii="黑体" w:eastAsia="黑体" w:hAnsi="黑体" w:hint="eastAsia"/>
          <w:b w:val="0"/>
          <w:bCs w:val="0"/>
          <w:color w:val="auto"/>
          <w:highlight w:val="none"/>
        </w:rPr>
        <w:t xml:space="preserve">、其他需要说明的问题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lang w:val="en-US" w:eastAsia="zh-CN"/>
        </w:rPr>
      </w:pPr>
      <w:r>
        <w:rPr>
          <w:rFonts w:hint="eastAsia"/>
          <w:color w:val="auto"/>
          <w:highlight w:val="none"/>
          <w:lang w:val="en-US" w:eastAsia="zh-CN"/>
        </w:rPr>
        <w:t xml:space="preserve">无。</w:t>
      </w:r>
    </w:p>
    <w:p>
      <w:pPr>
        <w:pStyle w:val="Heading3"/>
        <w:rPr>
          <w:rFonts w:hint="eastAsia"/>
          <w:color w:val="auto"/>
          <w:highlight w:val="none"/>
        </w:rPr>
      </w:pPr>
    </w:p>
    <w:p>
      <w:pPr>
        <w:spacing w:line="560" w:lineRule="exact"/>
        <w:rPr>
          <w:rFonts w:ascii="仿宋_GB2312" w:hAnsi="仿宋_GB2312" w:cs="仿宋_GB2312" w:hint="eastAsia"/>
          <w:color w:val="auto"/>
          <w:sz w:val="32"/>
          <w:szCs w:val="32"/>
          <w:highlight w:val="none"/>
        </w:rPr>
      </w:pP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noWrap w:val="0"/>
            <w:vAlign w:val="center"/>
          </w:tcPr>
          <w:p>
            <w:pPr>
              <w:spacing w:line="400" w:lineRule="exact"/>
              <w:jc w:val="center"/>
              <w:rPr>
                <w:rFonts w:ascii="仿宋_GB2312" w:eastAsia="仿宋_GB2312" w:hAnsi="仿宋_GB2312" w:cs="仿宋_GB2312" w:hint="eastAsia"/>
                <w:color w:val="auto"/>
                <w:sz w:val="24"/>
                <w:highlight w:val="none"/>
                <w:lang w:eastAsia="zh-CN"/>
              </w:rPr>
            </w:pPr>
            <w:r>
              <w:rPr>
                <w:rFonts w:ascii="仿宋_GB2312" w:hAnsi="仿宋_GB2312" w:cs="仿宋_GB2312" w:hint="eastAsia"/>
                <w:color w:val="auto"/>
                <w:sz w:val="24"/>
                <w:highlight w:val="none"/>
                <w:lang w:val="en-US" w:eastAsia="zh-CN"/>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noWrap w:val="0"/>
            <w:vAlign w:val="center"/>
          </w:tcPr>
          <w:p>
            <w:pPr>
              <w:widowControl/>
              <w:spacing w:line="400" w:lineRule="exact"/>
              <w:jc w:val="center"/>
              <w:rPr>
                <w:rFonts w:ascii="仿宋_GB2312" w:eastAsia="仿宋_GB2312" w:hAnsi="仿宋_GB2312" w:cs="仿宋_GB2312" w:hint="eastAsia"/>
                <w:color w:val="auto"/>
                <w:kern w:val="0"/>
                <w:sz w:val="24"/>
                <w:highlight w:val="none"/>
                <w:lang w:eastAsia="zh-CN"/>
              </w:rPr>
            </w:pPr>
            <w:r>
              <w:rPr>
                <w:rFonts w:ascii="仿宋_GB2312" w:hAnsi="仿宋_GB2312" w:cs="仿宋_GB2312" w:hint="eastAsia"/>
                <w:color w:val="auto"/>
                <w:kern w:val="0"/>
                <w:sz w:val="24"/>
                <w:highlight w:val="none"/>
                <w:lang w:eastAsia="zh-CN"/>
              </w:rPr>
              <w:t xml:space="preserve">100</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semiHidden="0" w:unhideWhenUsed="0" w:qFormat="1"/>
    <w:lsdException w:name="heading 4" w:semiHidden="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Char"/>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nhideWhenUsed/>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unhideWhenUsed/>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Char">
    <w:name w:val="标题 1 Char"/>
    <w:basedOn w:val="DefaultParagraphFont"/>
    <w:link w:val="Heading1"/>
    <w:rPr>
      <w:rFonts w:eastAsia="仿宋_GB2312"/>
      <w:b/>
      <w:bCs/>
      <w:kern w:val="44"/>
      <w:sz w:val="44"/>
      <w:szCs w:val="44"/>
    </w:rPr>
  </w:style>
  <w:style w:type="character" w:customStyle="1" w:styleId="标题2Char">
    <w:name w:val="标题 2 Char"/>
    <w:basedOn w:val="DefaultParagraphFont"/>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4"/>
      </w:numPr>
      <w:spacing w:before="120" w:after="120" w:line="500" w:lineRule="exact"/>
    </w:pPr>
    <w:rPr>
      <w:rFonts w:ascii="仿宋_GB2312" w:eastAsia="仿宋_GB2312" w:cs="Times New Roman"/>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04F868E76D9A4C90AF5115E01507A0A4_13</vt:lpwstr>
  </property>
  <property fmtid="{D5CDD505-2E9C-101B-9397-08002B2CF9AE}" pid="4" name="KSOTemplateDocerSaveRecord">
    <vt:lpwstr>eyJoZGlkIjoiNDI0NDJkOGYwMTkzMjYxMzMxMmY2Njg1ZjNkYzk2MzkiLCJ1c2VySWQiOiIzMzAyMjM5MTcifQ==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6</TotalTime>
  <Pages>22</Pages>
  <Words>5011</Words>
  <Characters>5264</Characters>
  <Application>WPS Office_12.1.0.15120_F1E327BC-269C-435d-A152-05C5408002CA</Application>
  <DocSecurity>0</DocSecurity>
  <Lines>56</Lines>
  <Paragraphs>15</Paragraphs>
  <Company>P R C</Company>
  <CharactersWithSpaces>5266</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62</cp:revision>
  <dcterms:created xsi:type="dcterms:W3CDTF">2020-05-07T10:25:00Z</dcterms:created>
  <dcterms:modified xsi:type="dcterms:W3CDTF">2025-09-05T07:54:47Z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04F868E76D9A4C90AF5115E01507A0A4_13</vt:lpwstr>
  </property>
  <property fmtid="{D5CDD505-2E9C-101B-9397-08002B2CF9AE}" pid="4" name="KSOTemplateDocerSaveRecord">
    <vt:lpwstr>eyJoZGlkIjoiNDI0NDJkOGYwMTkzMjYxMzMxMmY2Njg1ZjNkYzk2MzkiLCJ1c2VySWQiOiIzMzAyMjM5MTcifQ_x003D__x003D_</vt:lpwstr>
  </property>
</Properties>
</file>